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МОЭСК перечислил более 232 млн рублей незаконно полученного дохода в бюджет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2015, 12:52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июля 2015 года ФАС России получила подтверждение от ОАО «МОЭСК» об исполнении в полном объеме предписания о  перечислении в федеральный бюджет более 232 миллионов рублей. </w:t>
      </w:r>
      <w:r>
        <w:br/>
      </w:r>
      <w:r>
        <w:t xml:space="preserve">
Напомним, что 20 июля 2015 г. Девятый арбитражный апелляционный суд подтвердил доводы ФАС России в признании ОАО «МОЭСК» нарушившим антимонопольное законодательство. </w:t>
      </w:r>
      <w:r>
        <w:br/>
      </w:r>
      <w:r>
        <w:t xml:space="preserve">
В период с июня 2011 года по ноябрь 2012 года Управами районов г. Москвы с ОАО «МОЭСК» заключались договоры технологического присоединения нестационарных торговых объектов к электрическим сетям. По каждому объекту Управами в адрес общества направлялись отдельные заявки на технологическое присоединение, каждая из которых регистрировалась ОАО «МОЭСК» отдельным регистрационным номером.</w:t>
      </w:r>
      <w:r>
        <w:br/>
      </w:r>
      <w:r>
        <w:t xml:space="preserve">
При этом электросетевая компания производила объединение нескольких заявок мощностью до 15 кВт в предмет одного договора технологического присоединения в целях укрупнения и увеличения максимальной мощности присоединяемых энергопринимающих устройств - свыше 15 кВт. Эти действия дали возможность применения тарифной ставки для расчета стоимости подключения за 1 кВт к электрическим сетям ОАО «МОЭСК» в размере 16 648,80 руб/кВт, вместо установленных законодательством 550 рублей за одну заявку до 15 кВт.</w:t>
      </w:r>
      <w:r>
        <w:br/>
      </w:r>
      <w:r>
        <w:t xml:space="preserve">
В результате объединения заявок компания незаконно получила доход в размере более 232 млн рублей.</w:t>
      </w:r>
      <w:r>
        <w:br/>
      </w:r>
      <w:r>
        <w:t xml:space="preserve">
«Несмотря на длительные судебные споры, компания внесла в федеральный бюджет эти средства добровольно на основе вступившего в законную силу постановления суда апелляционной инстанции», - отметил начальник Управления контроля электроэнергетики и теплоснабжения ФАС России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