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нашла признаки нарушений на рынке целлюлозы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2015, 14:22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ОАО «Архангельский ЦБК» по признакам установления монопольно высокой цены на целлюлозу из хвойных пород древесины (ст.1 ч.10 Закона о защите конкуренции).</w:t>
      </w:r>
      <w:r>
        <w:br/>
      </w:r>
      <w:r>
        <w:t xml:space="preserve">
Напомним, в декабре 2014 года ведомство начало проверку крупнейших производителей целлюлозно-бумажной отрасли на соответствие установленных предприятиями цен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целлюлозы из хвойных пород древесины является экспортноориентированным, поэтому существенное влияние на него оказывают экспортные цены. По итогам сравнительного анализа внутренних и экспортных цен регулятор установил, что цены Архангельского ЦБК для российских покупателей выросли на 96%, при этом экспортные цены в рублевом эквиваленте выросли только на 35%.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продолжает следить за ситуацией на рынках целлюлозы и различных видов бумаги, – отмечает начальник Управления контроля промышленности ФАС России Нелли Галимханова. – В случае выявления новых признаков нарушений, Федеральная антимонопольная служба будет применять меры антимонопольного контроля».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