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Система субсидирования аграриев требует совершенствования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2015, 15:02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пришли участники заседания Экспертного совета Федеральной антимонопольной службы (ФАС России) по агропромышленному комплексу, состоявшегося 5 июня 2015 года.</w:t>
      </w:r>
      <w:r>
        <w:br/>
      </w:r>
      <w:r>
        <w:t xml:space="preserve">
В обсуждении приняли участие руководители и представители Комитета по аграрным вопросам Государственной Думы Федерального Собрания, Министерства сельского хозяйства Российской Федерации, отраслевых союзов, представляющих интересы производителей сельхозпродукции и ее переработчиков, а также региональных органов власти субъектов Российской Федерации.</w:t>
      </w:r>
      <w:r>
        <w:br/>
      </w:r>
      <w:r>
        <w:t xml:space="preserve">
Открывая заседание, заместитель руководителя ФАС России Андрей Цыганов отметил, что вопросы обеспечения соблюдения антимонопольного законодательства при предоставлении субсидий на данный момент являются одним из приоритетных направлений деятельности Службы.</w:t>
      </w:r>
      <w:r>
        <w:br/>
      </w:r>
      <w:r>
        <w:t xml:space="preserve">
Более подробно о шагах, предпринимаемых ФАС России с целью обеспечения недискриминационного доступа к выделяемым субсидиям, а также о предложениях по устранению административных барьеров при их предоставлении рассказала Анна Мирочиненко, начальник управления контроля химической промышленности и АПК. В частности, в своем докладе она озвучила перечень избыточных требований, устанавливаемых в нормативных правовых актах субъектов РФ при предоставлении «несвязанной поддержки» в области растениеводства, и возможные пути по их устранению:</w:t>
      </w:r>
      <w:r>
        <w:br/>
      </w:r>
      <w:r>
        <w:rPr>
          <w:i/>
        </w:rPr>
        <w:t xml:space="preserve">переход от принципа софинансирования при предоставлении «несвязанной поддержки» к выделению средств федерального бюджета регионам в качестве субвенций (это позволит установить на федеральном уровне исчерпывающий перечень критериев и условий, которым должны удовлетворять сельхозтоваропроизводители для получения субсидий, а также порядок их предоставления)</w:t>
      </w:r>
      <w:r>
        <w:br/>
      </w:r>
      <w:r>
        <w:rPr>
          <w:i/>
        </w:rPr>
        <w:t xml:space="preserve">
внесение изменений в Федеральный закон «О развитии сельского хозяйства», предусматривающих:</w:t>
      </w:r>
      <w:r>
        <w:br/>
      </w:r>
      <w:r>
        <w:rPr>
          <w:i/>
        </w:rPr>
        <w:t xml:space="preserve">
- определение «несвязанной поддержки» с учетом особенностей ВТО</w:t>
      </w:r>
      <w:r>
        <w:br/>
      </w:r>
      <w:r>
        <w:rPr>
          <w:i/>
        </w:rPr>
        <w:t xml:space="preserve">
- установление цели предоставления «несвязанной поддержки», а также критериев и условий, которым должен удовлетворять сельхозтоваропроизводитель для ее получения;</w:t>
      </w:r>
      <w:r>
        <w:br/>
      </w:r>
      <w:r>
        <w:rPr>
          <w:i/>
        </w:rPr>
        <w:t xml:space="preserve">
пересмотр подходов при расчете объема субсидий (субвенций), предоставляемых субъекту РФ. В первую очередь это касается подходов, учитывающих цель ее предоставления (например, помимо плодородия почв, учитывать такие факторы, как биоклиматические условия, технологические свойства земельных участков и т. д.).</w:t>
      </w:r>
      <w:r>
        <w:br/>
      </w:r>
      <w:r>
        <w:t xml:space="preserve">
Участники заседания поддержали позицию ФАС России о целесообразности пересмотра системы предоставления «несвязанной поддержки», в том числе с точки зрения упрощения процедуры ее получения и достижения цели ее предоставления (поддержание доходности сельхозтоваропроизводителей).</w:t>
      </w:r>
      <w:r>
        <w:br/>
      </w:r>
      <w:r>
        <w:t xml:space="preserve">
Также участники заседания указали на необходимость улучшить информационное сопровождение процесса предоставления субсидий, в т. ч. обеспечить соблюдение сроков принятия региональных нормативных правовых актов, устанавливающих правила распределения субсидий, своевременное размещение на региональных сайтах актов и реестров получателей субсидий с указанием выделенных сумм. Кроме того, было высказано мнение о необходимости усиления ответственности аграриев за нецелевое использование выделяемых субсидий.</w:t>
      </w:r>
      <w:r>
        <w:br/>
      </w:r>
      <w:r>
        <w:t xml:space="preserve">
«Работа ФАС России по этому направлению будет продолжена. В планах провести проверки региональных органов исполнительной власти на предмет соблюдения ими антимонопольного законодательства при предоставлении субсидий, обобщить имеющуюся практику и подготовить предложения по совершенствованию действующей системы субсидирования», – сказал в заключение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