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признала законным решение ФАС России в отношении Ассоциации операторов алкогольного рынка Оренбуржья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2015, 12:05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апреля 2015 года Арбитражный суд Уральского округа оставил в силе решение апелляционной инстанции, признав законным решение и предписание Федеральной антимонопольной службы (ФАС России) в отношении НО «Ассоциация операторов алкогольного рынка Оренбуржья» (Ассоциация).</w:t>
      </w:r>
      <w:r>
        <w:br/>
      </w:r>
      <w:r>
        <w:t xml:space="preserve">
Напомним, 15 августа 2011 года ФАС России признала Ассоциацию нарушившей часть 3 статьи 11 Федерального закона «О защите конкуренции». Нарушение выразилось в координации экономической деятельности членов Ассоциации. Комиссия ФАС России предписала Ассоциации прекратить нарушение требований антимонопольного законодательства. Не согласившись с доводами антимонопольного органа, Ассоциация обратилась в суд.</w:t>
      </w:r>
      <w:r>
        <w:br/>
      </w:r>
      <w:r>
        <w:t xml:space="preserve">
В ходе рассмотрения дела суды в трех инстанциях отменили решение ФАС России о признании Ассоциации нарушившей антимонопольное законодательство путем осуществления координации рынка. Суды посчитали, что полученные в ходе внеплановых проверок копии электронных писем не могут являться доказательством без наличия в них электронно-цифровых подписей (ЭЦП).</w:t>
      </w:r>
      <w:r>
        <w:br/>
      </w:r>
      <w:r>
        <w:t xml:space="preserve">
Однако, 12 ноября 2013 года Президиум Высшего Арбитражного Суда Российской Федерации (ВАС РФ) отменил судебные акты нижестоящих инстанций и направил дело на новое рассмотрение. В постановлении ВАС РФ отметил, что «непредставление подлинных документов, подтверждающих совершение запрещенных действий, и (или) надлежащим образом заверенных копий не может быть само по себе основанием для вывода о недоказанности их совершения». Таким образом, ВАС РФ пришел к выводу, что «представленные ФАС России доказательства подлежали оценке наряду со всеми доказательствами (как в отдельности, так и в совокупности) в том числе для установления действительности сведений, содержащихся в них».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