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Увеличение срока закрепления квот по «историческому принципу» приведет к монополизации рыбодобывающей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2015,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апреля 2015 года заместитель руководителя Федеральной антимонопольной службы (ФАС России) Александр Кинёв принял участие в совещании по вопросам развития рыбохозяйственного комплекса, которое состоялось в г. Владивостоке под руководством полномочного представителя Президента РФ в Дальневосточном федеральном округе Юрия Трутнева.</w:t>
      </w:r>
      <w:r>
        <w:br/>
      </w:r>
      <w:r>
        <w:t xml:space="preserve">
В ходе совещания заместитель руководителя ФАС России выступил с докладом, посвященным необходимости модернизации «исторического принципа» распределения квот на добычу водных биоресурсов.</w:t>
      </w:r>
      <w:r>
        <w:br/>
      </w:r>
      <w:r>
        <w:t xml:space="preserve">
«Вопрос о необходимости модернизации «исторического принципа» получает все большую актуальность. Невмешательство государства в этот процесс создает предпосылку для сокращения добросовестных участников рынка и не стимулирует развитие отрасли», – отметил Александр Кинев.</w:t>
      </w:r>
      <w:r>
        <w:br/>
      </w:r>
      <w:r>
        <w:t xml:space="preserve">
Александр Кинёв также обратил внимание на существующий законопроект об увеличении срока действия закрепленных квот до 25 лет, внесенный на рассмотрение Государственной Думы РФ.</w:t>
      </w:r>
      <w:r>
        <w:br/>
      </w:r>
      <w:r>
        <w:t xml:space="preserve">
«Согласно законопроекту предлагается увеличить срок действия договоров о закреплении квот добычи с 10 до 25 лет за лицами, у которых возникает право на добычу по «историческому принципу. Такие изменения приведут к сокращению количества аукционов, снижению числа предприятий, ограничению конкуренции в отрасли и падению доходов федерального и регионального бюджета. Нельзя забывать, что прежнее увеличение сроков закрепления квот с 4 до 10 лет не привело к положительным инфраструктурным изменениям в отрасли, не стало решающим фактором обновления рыбопромыслового флота. Кроме того, закрытый «историческим принципом» рынок не способствует повышению инвестиционной активности», - заявил Александр Кинёв.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