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Действия Росавтодора на рынке программного обеспечения вызывают вопросы у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2015, 15:58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дело в отношении Росавтодора по признакам нарушения части 1 статьи 15 Закона о защите конкуренции. В ведомство обратилось с заявлением ООО «Центр «ГРАНД».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 действия Росавтодора привели к вытеснению его с рынка программного обеспечения для разработки проектно-сметной документации в электронном виде в интересах органов управления дорожного хозяйства, подведомственных Росавтодору.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признаки нарушения антимонопольного законодательства усматриваются в том, что Росавтодор направляло в адрес подведомственных органов управления дорожным хозяйством поручение от 28.10.2013 № ИГ-6 включать пункт о предоставлении сметной документации в электронном виде в формате EstML в технические задания на разработку проектной документации. Однако, техническое описание формата EstML 2.0 отсутствует в открытых источниках, что не позволяет разработчикам специализированого программного обеспечения, реализовать его в разрабатываемом программном обеспечении.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компетенцию Росавтодора не входит полномочие по установлению/определению формата представления данных сметной документации в электронном виде. До момента направления вышеуказанного поручения, подведомственные Росавтодору органы дорожного управления принимали проектную документацию в электронном виде в формате АРПС, доступным для свободного использования.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будет рассмотрено 18 мая 2015 года.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 в соответствии с частью 1 статьи 15 Закона о защите конкуренции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