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деле против Министерства строительства, инфраструктуры и дорожного хозяйства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2015, 13:17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2015 года Арбитражный суд Московского округа признал решение и предписание Федеральной антимонопольной службы (ФАС России) в отношении Министерства строительства, инфраструктуры и дорожного хозяйства Челябинской области законным. </w:t>
      </w:r>
      <w:r>
        <w:br/>
      </w:r>
      <w:r>
        <w:t xml:space="preserve">
Ранее, в антимонопольную службу поступила жалоба от общероссийской общественной организации «Безопасное Отечество», которая указала, что Министерство нарушило Закон о контрактной системе при проведении конкурса с ограниченным участием по объекту «Перинатальный центр на 130 коек в г. Челябинск» с начальной максимальной ценой контракта более 2,3 млрд рублей. </w:t>
      </w:r>
      <w:r>
        <w:br/>
      </w:r>
      <w:r>
        <w:t xml:space="preserve">
ФАС России провела внеплановую проверкой и установила неправомерный выбор способа определения поставщика путем проведения закупки в форме конкурса с ограниченным участием. Также антимонопольное ведомство обнаружило отсутствие требований к объему работ и порядок оценки. </w:t>
      </w:r>
      <w:r>
        <w:br/>
      </w:r>
      <w:r>
        <w:t xml:space="preserve">
Комиссия ФАС России признала обоснованной жалобу общественной организации «Безопасное Отечество» и выдала Министерству предписание об аннулировании определения подрядчика на право заключения контракта. </w:t>
      </w:r>
      <w:r>
        <w:br/>
      </w:r>
      <w:r>
        <w:t xml:space="preserve">
Орган власти оспорил выводы антимонопольной службы в суде. Кассационная инстанция признала действия ФАС России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