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одобрил поправки в 178 статью УК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2015, 17:52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марта 2015 года Совет Федерации одобрил поправки в 178 статью Уголовного кодекса РФ, которые предполагают, что лицо, участвовавшее в картельном сговоре, освобождается от уголовной ответственности, если оно первым из соучастников добровольно сообщило о преступлении, активно способствовало его раскрытию, возместило причиненный ущерб или иным образом загладило причиненный вред при условии, что в его действиях не содержится иного состава преступления.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наименование статьи 178 УК РФ "Недопущение, ограничение или устранение конкуренции" изменяется на "Ограничение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Изменился порядок определения нанесенного ущерба: так, крупным ущербом будет считаться более 10 млн рублей (сейчас 1 млн рублей), а особо крупным ущербом - более 30 млн рублей (сейчас 3 млн рублей). Порог дохода в крупном размере увеличится до 50 млн рублей, а дохода в особо крупном размере -  до 250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поправки отменяют преследование за неоднократное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Комментируя изменения в законодательство, статс-секретарь – заместитель руководителя ФАС России Андрей Цариковский отметил: «Эти поправки позволяют решить две задачи: повысить раскрываемость картелей и освободит от уголовной ответственности за создание картеля представителей малого и среднего бизнеса».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