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«Очаково» оштрафована за рекламу кваса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2015, 10:51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2015 года ФАС России приняла решение о наложении штрафа в 100 тысяч рублей на ЗАО МПБК «Очаково» за ненадлежащую рекламу своей продукции (кваса).    </w:t>
      </w:r>
      <w:r>
        <w:br/>
      </w:r>
      <w:r>
        <w:t xml:space="preserve">
Ранее Комиссия ФАС России установила, что в нарушение требований пункта 1 части 2, пункта 1 части 3 статьи 5 Федерального закона «О рекламе» реклама кваса «Очаковский»  содержит не соответствующие действительности сведения о преимуществе этого кваса и некорректное  сравнение с товарами конкурентов, поскольку основано на недостоверных сведениях о месте их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пункту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В соответствии с пунктом 1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В соответствии с частью 6 статьи 38 Федерального закона «О рекламе» рекламодатель несет ответственность за нарушение требований, установленных пунктом 1 части 2, пунктом 1 части 3 статьи 5 Федерального закона «О рекламе».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