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Крымский производитель цемента необоснованно поднял цены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2015, 16:41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признала АО «Бахчисарайский комбинат «Стройиндустрия» виновным в нарушении антимонопольного законодательства в части злоупотребления доминирующим положением (пункт 1 части 1 статьи 10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установлено, что АО «Бахчисарайский комбинат «Стройиндустрия» занимает доминирующее положение на рынке цемента в Крымском Федеральном округе. С апреля по май 2014 года                                                     АО «Бахчисарайский комбинат «Стройиндустрия» необоснованно повысило цены на свою основную продукцию – цемент. Увеличение цены на разные марки продукта в среднем составило 45%.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проверки антимонопольное ведомство не обнаружило экономического, технологического или иного обоснования повышения цен на продукцию предприятия.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Бахчисарайский комбинат «Стройиндустрия» злоупотребил своим доминирующим положением и установил в апреле - мае 2014 года монопольно высокую цену на цемент.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дело в отношении АО «Бахчисарайский комбинат «Стройиндустрия» было возбуждено по результатам проверки крупнейших производителей стройматериалов Крымского Федерального округа на соответствие цен требованиям антимонопольного законодательства.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