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Андрей Цыганов о конкурентной политике Евразийского союза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2015, 18:47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Единый рынок, около 200 млн потребителей и 5 антимонопольных регуляторов</w:t>
      </w:r>
      <w:r>
        <w:br/>
      </w:r>
      <w:r>
        <w:t xml:space="preserve">
14 января 2015 года в Москве стартовал Гайдаровский форум. На одной из панельных дискуссий – Евразийский союз: ожидания и перспективы – заместитель руководителя Федеральной антимонопольной службы (ФАС России) Андрей Цыганов рассказал о том, какие полномочия конкурентных ведомств при интеграции четырех государств – России, Беларуси, Казахстана и Армении – были переданы Евразийской экономической комиссии (ЕЭК).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«Защита конкуренции – та сфера, где государства-члены Союза явно выразили готовность и желание передать часть своих функций на уровень международного интеграционного объединения и предприняли для этого все необходимые практические шаги. С 1 января 2015 года – с момента вступления в силу Договора о Евразийском экономическом союзе – ЕЭК получила право возбуждать и рассматривать дела о нарушении общих правил конкуренции на трансграничных рынках, – сообщил замглавы ФАС. – Кроме того, ЕЭК теперь вправе назначать штраф нарушителям и выдавать обязательное для исполнения предписание по устранению нарушения и его последствий».</w:t>
      </w:r>
      <w:r>
        <w:br/>
      </w:r>
      <w:r>
        <w:t xml:space="preserve">
Как отметил Андрей Цыганов, компетенция ЕЭК, в отличие от национального законодательства, не распространяется на финансовые рынки, на ограничивающие конкуренцию акты и действия органов власти и, в отличие от Европейского союза, не касается вопросов экономической концентрации – рассмотрение сделок слияний и поглощений осталось на национальном уровне.</w:t>
      </w:r>
      <w:r>
        <w:br/>
      </w:r>
      <w:r>
        <w:t xml:space="preserve">
Решения же ЕЭК, как и национальных антимонопольных ведомств, могут быть обжалованы, но только в Суде Евразийского союза.</w:t>
      </w:r>
      <w:r>
        <w:br/>
      </w:r>
      <w:r>
        <w:t xml:space="preserve">
По словам замглавы ФАС, конкурентные ведомства четырех стран начали взаимодействовать еще задолго до перехода к современному этапу интеграции – около 20 лет назад. Началось всё с создания в рамках СНГ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Межгосударственного совета по антимонопольной политике
        </w:t>
        </w:r>
      </w:hyperlink>
      <w:r>
        <w:t xml:space="preserve"> (МСАП). За годы совместной деятельности конкурентным ведомствам стран СНГ удалось усовершенствовать антимонопольное законодательство и достигнуть значительных результатов, оказавших положительное влияние на состояние конкуренции на экономическом пространстве Содружества.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продолжение темы замглавы ФАС выразил мнение, что в Регламент ЕЭК следует включить методы оценки возможного влияния решений комиссии на состояние конкуренции на трансграничных рынках.</w:t>
      </w:r>
      <w:r>
        <w:br/>
      </w:r>
      <w:r>
        <w:t xml:space="preserve">
Также, по его словам, реальным показателем экономической интеграции и наличия единого рынка на пространстве Евразийского союза нужно считать не только гармонизированное законодательство и выработку общих принципов и правил конкуренции. «Экономикам стран Союза предстоит пройти тест «свой-чужой». Создание и функционирование малого и среднего бизнеса в других странах ЕАЭС на равных условиях с местными предпринимателями - вот к чему нужно стремиться», – заявил Андрей Цыганов.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walk2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