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Два штрафа Мегафону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ФАС России по итогам рассмотрения двух дел об административных правонарушениях наложила два штрафа на ОАО «Мегафон» на общую сумму 200 тысяч рублей. </w:t>
      </w:r>
      <w:r>
        <w:br/>
      </w:r>
      <w:r>
        <w:t xml:space="preserve">
100 тысяч рублей штрафа оператору связи придется заплатить за  недостоверную, ненадлежащую рекламу тарифа «МегаФон - Все включено S».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21 ноября этого Комиссия ФАС России признала
        </w:t>
        </w:r>
      </w:hyperlink>
      <w:r>
        <w:t xml:space="preserve">  рекламу тарифа недостоверной, поскольку, несмотря на формальное наличие в ней информации об условиях стоимости тарифа, форма предоставления этих сведений такова, что они не воспринимаются потребителями и фактически в рекламе отсутствуют. Такая реклама нарушает требования части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видеоролики направлены на побуждение несовершеннолетних обратиться к родителям с просьбой купить планшет для использования в учебе.. Подобного рода реклама, пришла к выводу Комиссия по рассмотрению дела, может создать у несовершеннолетнего искаженное представление о доступности товара. В то время как реклама искажает стоимость рекламируемого планшета в целях увеличения его привлекательности (нарушения частей 2 и 3 статьи 6 ФЗ «О рекламе»).</w:t>
      </w:r>
      <w:r>
        <w:br/>
      </w:r>
      <w:r>
        <w:br/>
      </w:r>
      <w:r>
        <w:rPr>
          <w:i/>
        </w:rPr>
        <w:t xml:space="preserve">«У компании «Мегафон» была возможность для соблюдения требований законодательства Российской Федерации о рекламе, однако меры по соблюдению его требований не были приняты», - отметил начальник управления контроля рекламы и недобросовестной конкуренции ФАС России Николай Карташов.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1.	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  <w:r>
        <w:br/>
      </w:r>
      <w:r>
        <w:t xml:space="preserve">
2. 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В соответствии с частью 2 статьи 6 Федерального закона «О рекламе» в целях защиты несовершеннолетних от злоупотреблений их доверием и недостатком опыта в рекламе не допускается побуждение несовершеннолетних к тому, чтобы они убедили родителей или других лиц приобрести рекламируемый товар.</w:t>
      </w:r>
      <w:r>
        <w:br/>
      </w:r>
      <w:r>
        <w:t xml:space="preserve">
В соответствии с частью 3 статьи 6 Федерального закона «О рекламе» в целях защиты несовершеннолетних от злоупотреблений их доверием и недостатком опыта в рекламе не допускается создание у несовершеннолетних искаженного представления о доступности товара для семьи с любым уровнем достатка.</w:t>
      </w:r>
      <w:r>
        <w:br/>
      </w:r>
      <w:r>
        <w:t xml:space="preserve">
3. В соответствии с частью 1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08-48447-14 " TargetMode="External" Id="rId8"/>
  <Relationship Type="http://schemas.openxmlformats.org/officeDocument/2006/relationships/hyperlink" Target="http://solutions.fas.gov.ru/ca/upravlenie-kontrolya-reklamy-i-nedobrosovestnoy-konkurentsii/08-47215-14 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