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поисках компромисса между эстетикой и доступностью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2014, 10:28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состоялось заседание Экспертного совета по вопросам связи при Федеральной антимонопольной службе (ФАС России) на тему размещения сетей связи подвесным способом в муниципальных образованиях.</w:t>
      </w:r>
      <w:r>
        <w:br/>
      </w:r>
      <w:r>
        <w:t xml:space="preserve">
В заседании Экспертного совета приняли участие Заместитель Мэра города Москвы в Правительстве Москвы по вопросам жилищно-коммунального хозяйства Петр Бирюков, Руководитель Департамента топливно-энергетического хозяйства города Москвы Павел Ливинский, представители Минкомсвязи России, ОАО «МОЭСК» и др.</w:t>
      </w:r>
      <w:r>
        <w:br/>
      </w:r>
      <w:r>
        <w:t xml:space="preserve">
С целью улучшения архитектурно-художественного облика города Москвы Департамент топливно-энергетического хозяйства города Москвы разработал и разместил на антикоррупционную экспертизу Порядок размещения воздушных линий электроснабжения и линий связи в городе Москве.</w:t>
      </w:r>
      <w:r>
        <w:br/>
      </w:r>
      <w:r>
        <w:t xml:space="preserve">
Петр Бирюков и представители Департамента топливно-энергетического хозяйства города Москвы проинформировали о предполагаемом порядке, в соответствии с которым будет осуществляться размещение кабелей воздушным и подземным способом, включая перевод существующих воздушных кабелей в подземное исполнение.</w:t>
      </w:r>
      <w:r>
        <w:br/>
      </w:r>
      <w:r>
        <w:t xml:space="preserve">
Заместитель начальника Управления контроля транспорта и связи ФАС России Елена Заева рассказала о сложившейся практике рассмотрения дел о нарушении антимонопольного законодательства в отношении администраций г. Екатеринбурга и г. Тюмени, в отношении Правительства Республики Татарстан и в отношении Челябинской городской Думы по обстоятельствам, связанным с запретом размещения кабелей связи воздушным способом, а также о принудительном демонтаже таких кабелей.</w:t>
      </w:r>
      <w:r>
        <w:br/>
      </w:r>
      <w:r>
        <w:t xml:space="preserve">
Операторы связи пояснили, что существующие кабели приняты в эксплуатацию Роскомнадзором и размещены в соответствии с действующим федеральным законодательством. Также операторы связи обратили внимание, что действия по переводу линий связи в подземное исполнение могут привести к существенному росту затрат операторов связи, обусловленных необходимостью дополнительных финансовых вложений для реализации переноса линий связи, что неизбежно влечет за собой существенное увеличение стоимости услуг связи (до 35% для конечного потребителя), к снижению качества предоставляемых услуг электросвязи в период модернизации сети (демонтажа/монтажа линий связи), а, в случае затруднительности переноса линий связи, к прекращению оказания услуг связи отдельным пользователям.</w:t>
      </w:r>
      <w:r>
        <w:br/>
      </w:r>
      <w:r>
        <w:t xml:space="preserve">
По итогам обсуждения участники заседания Экспертного совета пришли к выводу, что при формировании порядка, регламентирующего размещение кабелей различными способами в проектах актов города Москвы, необходима детальная проработка предложений, направленных на соблюдение баланса интересов всех сторон.</w:t>
      </w:r>
      <w:r>
        <w:br/>
      </w:r>
      <w:r>
        <w:t xml:space="preserve">
Участники Экспертного совета представили конкретные предложения по доработке проектов актов, направленные на оптимизацию упорядочения размещения кабелей в городе Москве.</w:t>
      </w:r>
      <w:r>
        <w:br/>
      </w:r>
      <w:r>
        <w:t xml:space="preserve">
Разработанный порядок должен учитывать положения федерального законодательства, в том числе Федеральный закон «О связи», Федеральный закон «О защите конкуренции», при этом предусматривать способы размещения кабелей, установленные федеральным законодательством. Наряду с достижением целей соблюдения архитектурно-художественного облика города Москвы важно не допустить снижения доступности услуг связи для потребителя, в том числе ценовой, а также ухудшения качества предоставляемых услуг связи.</w:t>
      </w:r>
      <w:r>
        <w:br/>
      </w:r>
      <w:r>
        <w:t xml:space="preserve">
На заседании Экспертного совета принято решение о доработке проектов актов города Москвы, регламентирующих порядок размещения воздушных линий электроснабжения и линий связи в городе Москве, с учетом состоявшегося обсуждения и привлечении для участия в Рабочей группе, созданной при Департаменте топливно-энергетического хозяйства города Москвы, заинтересованных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