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Три по сто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2014, 10:10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Три штрафа по 100 тысяч рублей каждый получил от ФАС России АКБ «Связь-Банк» (ОАО) за распространение ненадлежащей рекламы своих финансовых продуктов (вкладов, кредитов и депозита).</w:t>
      </w:r>
      <w:r>
        <w:br/>
      </w:r>
      <w:r>
        <w:t xml:space="preserve">
100 тысяч рублей штрафа придется заплатить банку за ненадлежащую рекламу вкладов «Чемпион», «Чемпион Плюс», а также рекламу вкладов, сообщающую об «Осенней акции»,  распространяемой в метро на стикерах и щитах, в офисах продаж банка в г. Москве. В рекламе отсутствовала часть существенной информации об условиях вклада, влияющих на сумму доходов, которую получат воспользовавшиеся услугами граждане. Такая реклама вводит потребителей в заблуждение об условиях вклада. 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 о наложении штрафа.
        </w:t>
        </w:r>
      </w:hyperlink>
      <w:r>
        <w:br/>
      </w:r>
      <w:r>
        <w:t xml:space="preserve">
Второй штраф в 100 тысяч рублей выписан АКБ «Связь-Банк» (ОАО) по факту распространения посредством флаеров, буклетов в офисах банка с июля 2013 г. по август 2014 г. рекламы кредита «Просто кредит», потребительского кредита «Всем потреб», ипотечных программ «Новостройка», «Материнский капитал», «Твой гараж» и «Твоя ипотека» не сообщающей все условия, определяющие стоимость кредита, при указании иных условий.  </w:t>
      </w:r>
      <w:r>
        <w:br/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 о наложении штрафа. 
        </w:t>
        </w:r>
      </w:hyperlink>
      <w:r>
        <w:br/>
      </w:r>
      <w:r>
        <w:t xml:space="preserve">
И, наконец, третий штраф в 100 тысяч рублей  назначен ОАО АКБ «Связь-Банк» по факту распространения посредством флаеров в офисах банка с 11.03.2014 по август 2014 г. рекламы депозита «Мультивалютный» с указанием не всех условий, влияющих на сумму дохода. Так, размер процентной ставки не указывается.</w:t>
      </w:r>
      <w:r>
        <w:br/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Постановление о наложении штрафа. 
        </w:t>
        </w:r>
      </w:hyperlink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1 статьи 14.3 Кодекса об административных правонарушениях Российской Федерации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reklamy-i-nedobrosovestnoy-konkurentsii/ak-41963-14" TargetMode="External" Id="rId8"/>
  <Relationship Type="http://schemas.openxmlformats.org/officeDocument/2006/relationships/hyperlink" Target="http://solutions.fas.gov.ru/ca/upravlenie-kontrolya-reklamy-i-nedobrosovestnoy-konkurentsii/ak-41965-14" TargetMode="External" Id="rId9"/>
  <Relationship Type="http://schemas.openxmlformats.org/officeDocument/2006/relationships/hyperlink" Target="http://solutions.fas.gov.ru/ca/upravlenie-kontrolya-reklamy-i-nedobrosovestnoy-konkurentsii/ak-41964-14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