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пятого заседания Рабочей группы по железнодорожному транспорту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2014, 15:21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2014 года было проведено пятое заседание рабочей группы при Экспертном совете по железнодорожному транспорту при ФАС России для рассмотрения вопросов в рамках реализации поручений Президента Российской Федерации и Правительства Российской Федерации по формированию коммерческой инфраструктуры рынка в сфере железнодорожного транспорта.</w:t>
      </w:r>
      <w:r>
        <w:br/>
      </w:r>
      <w:r>
        <w:t xml:space="preserve">
На заседании обсуждались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Формирование коммерческой инфраструктуры рынка в сфере железнодорожного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О подготовке проектов документов для создания биржевого комитета</w:t>
      </w:r>
      <w:r>
        <w:br/>
      </w:r>
      <w:r>
        <w:t xml:space="preserve">
На заседании рабочей группы сообщено, что разработан сайт Коммерческой инфраструктуры рынка в сфере грузовых железнодорожных перевозок. Адрес сайта - kirrail.org.</w:t>
      </w:r>
      <w:r>
        <w:br/>
      </w:r>
      <w:r>
        <w:t xml:space="preserve">
На сайте раскрыта следующая информация: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Информационные сведения о Коммерческой инфраструктуре рынка в сфере грузовых железнодорожных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Модульная разбивка сайта: модуль – «Размещение подвижного состава на путях необщего пользования» (запущен в тестовом режиме), модуль – «Организованные торги по предоставлению вагонов» (в стадии разработки), модуль – «Терминальных услуг» (в стадии разработки), модуль – «Регулярных грузовых поездов» (в стадии разработки), модуль– «Локомотивная тяга» (в стадии разработки),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 сайте реализуется первая часть проекта – запускается в тестовом режиме система организованной торговли услугами по размещению грузовых вагонов на путях необщего пользования (модуль «Размещение подвижного состава на путях необщего пользования»).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Пользователями модуля могут являться операторы, которые хотят разместить свой подвижной состав на путях необщего пользования («отстой вагонов») и собственники путей необщего пользования, которые готовы продавать операторам услугу по отстою вагонов, а также грузовладельцы.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