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Дмитрий Махонин об актуальных аспектах антимонопольного регулирования рынка нефтепродуктов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октября 2014, 16:24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 9 по 10 октября 2014 года состоялась конференция на тему: «Рынок нефтепродуктов РФ:  основные векторы движения».</w:t>
      </w:r>
      <w:r>
        <w:br/>
      </w:r>
      <w:r>
        <w:t xml:space="preserve">
Ее участниками стали представители федеральных органов исполнительной власти, представители крупнейших российских и зарубежных нефтяных компаний, а также независимые эксперты отрасли.</w:t>
      </w:r>
      <w:r>
        <w:br/>
      </w:r>
      <w:r>
        <w:t xml:space="preserve">
В рамках сессии «Тенденции на внутреннем рынке нефтепродуктов РФ. Фискальная политика. Перспективы перехода на Евро-4 в 2015 году» начальник Управления контроля топливно-энергетического комплекса Федеральной антимонопольной службы (ФАС России) Дмитрий Махонин выступил с докладом об актуальных аспектах антимонопольного регулирования рынка нефтепродуктов.</w:t>
      </w:r>
      <w:r>
        <w:br/>
      </w:r>
      <w:r>
        <w:t xml:space="preserve">
В своем выступлении он рассказал о структуре рынка нефти и нефтепродуктов в Российской Федерации за 2013 год, а также выделил существующие проблемы внутреннего рынка нефти и нефтепродуктов. Среди них – нарушение антимонопольного законодательства, в частности: создание дискриминационных условий, препятствие доступа на рынок; установление монопольно высокой цены, необоснованное установление различных цен (тарифов) на один и тот же товар. </w:t>
      </w:r>
      <w:r>
        <w:br/>
      </w:r>
      <w:r>
        <w:t xml:space="preserve">
Вместе с тем, Дмитрий Махонин отметил подписание торговых политик нефтяных компаний, целью которых являются предупреждение нарушений действующего законодательства Российской Федерации, а также организованное обособление по видам деятельности предприятий,  занимающихся оптовой и розничной реализацией нефтепродуктов.</w:t>
      </w:r>
      <w:r>
        <w:br/>
      </w:r>
      <w:r>
        <w:t xml:space="preserve">
«Важными шагами на пути развития топливно-энергетической отрасли стало внесение в 2012 году поправок в Федеральный закон «О защите конкуренции», которые устанавливают требования к формированию рыночной цены на биржевых торгах, и принятие в 2013 году совместного приказа ФАС России и Минэнерго России «Об установлении минимальной величины, продаваемых на биржевых торгах нефти и нефтепродуктов…». Исполнение этих требований позволило сформировать объективный рыночный индикатор на нефтепродукты. Так, по результатам биржевой торговли в  2013 году оборот нефтепродуктов составил 386,4 млрд. руб., число компаний - участников – 1 351, а количество заключенных на бирже сделок – 53 240, при этом средний объем сделки - 254 тонны», - заявил Дмитрий Махонин.</w:t>
      </w:r>
      <w:r>
        <w:br/>
      </w:r>
      <w:r>
        <w:t xml:space="preserve">
В рамках круглого стола «Ценообразование на рынке нефтепродуктов Российской Федерации. Формирование механизма стартовой цены» также выступила  заместитель начальника Управления контроля топливно-энергетического комплекса ФАС России Дарья Савина с докладом о влиянии международного рынка нефти и нефтепродуктов на ценообразование в России.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