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Правила недискриминационного доступа и торговые политики стали важным шагом на пути формирования цивилизованных рыночных отношений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2014,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2014 года в рамках VI ежегодной конференции «Антимонопольное регулирование в России» состоялась сессия «Правила недискриминационного доступа  и торговые политики».</w:t>
      </w:r>
      <w:r>
        <w:br/>
      </w:r>
      <w:r>
        <w:t xml:space="preserve">
Модераторами сессии стали советник CapitalLegalServices Ирина Акимова и руководитель антимонопольной практики ART DE LEX LawFirm Ярослав Кулик.</w:t>
      </w:r>
      <w:r>
        <w:br/>
      </w:r>
      <w:r>
        <w:t xml:space="preserve">
Участники дискуссии: заместитель руководителя Федеральной антимонопольной службы (ФАС России) Анатолий Голомолзин, начальник управления контроля социальной сферы и торговли ФАС России Тимофей Нижегородцев, первый заместитель генерального директора по технической политике  «Россети» Роман Бердников, начальник управления по связям с государственными органами Управляющей компании ММК Алексей Буряк, директор по правовым вопросам, группа компаний «Новартис» Лариса Матвеева, советник по правовым вопросам подразделения изделий медицинского назначения «Джонсон &amp;Джонсон» Елена Сидорова, директор по правовым вопросам «Еврохим» Валерий Сиднев, директор юридического отдела «Юнилевер» в России, Украине, Беларуси Светлана Царева.</w:t>
      </w:r>
      <w:r>
        <w:br/>
      </w:r>
      <w:r>
        <w:t xml:space="preserve">
С докладом на тему «FCPA и BriberyAct – часть российского антимонопольного законодательства» выступил Тимофей Нижегородцев.</w:t>
      </w:r>
      <w:r>
        <w:br/>
      </w:r>
      <w:r>
        <w:t xml:space="preserve">
FCPA (закон о коррупции за рубежом (англ. Foreign Corrupt Practices Act)) и Bribery Act (закон Великобритании о взяточничестве (англ. United Kingdom Bribery act)), по словам Тимофея Нижегородцева, являются частью антимонопольного законодательства, поскольку запрещают компаниям покупать и иным образом влиять на действия и решения должностных лиц или государственных органов для получения преимуществ на рынке.</w:t>
      </w:r>
      <w:r>
        <w:br/>
      </w:r>
      <w:r>
        <w:t xml:space="preserve">
«Производители и дистрибьюторы продукции на российском рынке получают преимущества путем создания впечатления эксклюзивности и  невзаимозаменяемости товара и стимулирования спроса на него», - заявил докладчик. </w:t>
      </w:r>
      <w:r>
        <w:br/>
      </w:r>
      <w:r>
        <w:t xml:space="preserve">
Такие преимущества компании получают через недобросовестное взаимодействие с:</w:t>
      </w:r>
      <w:r>
        <w:br/>
      </w:r>
      <w:r>
        <w:t xml:space="preserve">
•	органами регистрации, осуществляющими внесение изменений в нормативную документацию на продукцию;</w:t>
      </w:r>
      <w:r>
        <w:br/>
      </w:r>
      <w:r>
        <w:t xml:space="preserve">
•	государственными заказчиками и должностными лицами, участвующими в формировании заявок и аукционной документации;</w:t>
      </w:r>
      <w:r>
        <w:br/>
      </w:r>
      <w:r>
        <w:t xml:space="preserve">
•	экспертным сообществом, осуществляющим давление на государственные органы, определяющие условия закупок.</w:t>
      </w:r>
      <w:r>
        <w:br/>
      </w:r>
      <w:r>
        <w:t xml:space="preserve">
«Формирование компанией эксклюзивного положения своего товара ведет к признанию Федеральной антимонопольной службой этой компании доминирующей на рынке», - отметил Тимофей Нижегородцев и перечислил подходы ФАС России к «демонтажу» системы коррупционного взаимодействия.</w:t>
      </w:r>
      <w:r>
        <w:br/>
      </w:r>
      <w:r>
        <w:t xml:space="preserve">
«Требование ФАС России об обеспечении доступа к товару доминирующего на рынке хозяйствующего субъекта неограниченного круга компаний направлено на устранение эксклюзивности вертикальных отношений – главного элемента системы коррупционного взаимодействия», - подчеркнул он.</w:t>
      </w:r>
      <w:r>
        <w:br/>
      </w:r>
      <w:r>
        <w:t xml:space="preserve">
В рамках устранения эксклюзивности вертикальных отношений и для снижения рисков проведения антимонопольных расследований ФАС России предлагает доминирующим на рынке компаниям сформировать коммерческие политики, которые будут доступны для всех потенциальных контрагентов (дистрибьюторов) доминирующей компании.</w:t>
      </w:r>
      <w:r>
        <w:br/>
      </w:r>
      <w:r>
        <w:t xml:space="preserve">
При этом Тимофей Нижегородцев перечислил как плюсы, так и минусы таких коммерческих политик, одним из которых стало то, что они направлены на обучение и соблюдение сотрудниками компаний внутренних процедур предотвращения коррупционного поведения, но не оценивают, насколько компании действуют добросовестно на рынке в реальной жизни.</w:t>
      </w:r>
      <w:r>
        <w:br/>
      </w:r>
      <w:r>
        <w:t xml:space="preserve">
В заключение своего доклада он подчеркнул, что антимонопольное и антикоррупционное законодательства дополняют друг друга. «Защита конкуренции реализуется через защиту конкретных лиц, права которых были нарушены доминирующими на рынке хозяйствующими субъектами, в том числе в рамках организации ими коррупционного взаимодействия через заключение эксклюзивных вертикальных соглашений, которые они охраняют.Соблюдение антимонопольного законодательства является необходимым условием и частью предупреждения коррупционного поведения».</w:t>
      </w:r>
      <w:r>
        <w:br/>
      </w:r>
      <w:r>
        <w:t xml:space="preserve">
Также на сессии свой доклад о Правилах недискриминационного доступа и торговых политиках представил заместитель руководителя ФАС России Анатолий Голомолзин.</w:t>
      </w:r>
      <w:r>
        <w:br/>
      </w:r>
      <w:r>
        <w:t xml:space="preserve">
«ФАС России еще в 2004 году разработала эти Правила, и с тех пор мы их совершенствовали и детализировали. Это самые проработанные и применяемые Правила недискриминационного доступа из всех отраслей, - подчеркнул спикер. - Благодаря совершенствованию этих Правил и Правил технологического присоединения Россия впервые с 2008 года вошла в первую сотню рейтинга DoingBusiness, поднявшись в 2013 году на 19 строчек, совершив прорыв по показателю «Подключение к энергосетям» на 70 позиций». </w:t>
      </w:r>
      <w:r>
        <w:br/>
      </w:r>
      <w:r>
        <w:t xml:space="preserve">
Далее он рассказал об основных нарушениях антимонопольного законодательства субъектами естественных монополий, среди которых самые распространенные -  нарушения правил недискриминационного доступа и правил технологического присоединения.</w:t>
      </w:r>
      <w:r>
        <w:br/>
      </w:r>
      <w:r>
        <w:t xml:space="preserve">
В связи с этим ФАС России разработала предложения, касающиеся административной ответственности за такие нарушения, которые позволят сократить порядка 500 дел, возбуждаемых антимонопольными органами. Соответствующий проект поправок внесен в Правительство РФ.</w:t>
      </w:r>
      <w:r>
        <w:br/>
      </w:r>
      <w:r>
        <w:t xml:space="preserve">
Говоря о торговых политиках, Анатолий Голомолзин подчеркнул, что эти документы и практика их применения стали важным шагом в формировании цивилизованных рыночных условий на рынках нефти и нефтепродуктов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подписания торговых политик является: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	Обеспечение максимальной прозрачности процесса сбытовой деятельности компаний для существующих и потенциальных покупателей, регулирующих органов, сотрудников компаний и иных заинтересованных лиц.</w:t>
      </w:r>
      <w:r>
        <w:br/>
      </w:r>
      <w:r>
        <w:t xml:space="preserve">
•	Предупреждение нарушений действующего законодательства РФ.</w:t>
      </w:r>
      <w:r>
        <w:br/>
      </w:r>
      <w:r>
        <w:t xml:space="preserve">
•	Информирование о политике компании в сфере реализации нефтепродуктов на оптовых рынках в РФ, в том числе о порядке выбора контрагентов и ценообразования.</w:t>
      </w:r>
      <w:r>
        <w:br/>
      </w:r>
      <w:r>
        <w:t xml:space="preserve">
•	Обеспечение недискриминационных условий доступа на оптовый рынок автомобильных бензинов и оказания услуг по хранению нефтепродуктов, реализация нефтепродуктов на условиях, позволяющих соблюсти периодичность и равномерность отгрузок с НПЗ с учетом предоставления логистических возможностей для покупателей.</w:t>
      </w:r>
      <w:r>
        <w:br/>
      </w:r>
      <w:r>
        <w:t xml:space="preserve">
•	Организационное обособление по видам деятельности предприятий, которые занимаются оптовой реализацией и розничной реализацией нефтепродуктов.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