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Конкурсная документация по благоустройству «Приморского парка Победы» не соответствует Закону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2014, 13:08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сентября 2014 года Комиссия ФАС России признала Комитет по государственному заказу Санкт-Петербурга нарушившим законодательство Российской Федерации о контрактной системе в сфере закупок (44-ФЗ) и выдала предписание о внесении изменений в конкурсную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8 сентября 2014 года в ФАС России поступила жалоба ООО «Санкт-Петербургская Трубная Компания» на действия Комитета по государственному заказу Санкт-Петербурга при проведении открытого конкурса на выполнение работ по приспособлению для современного использования объекта культурного наследия регионального значения «Приморский парк Победы».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предполагают комплексное благоустройство Западной части Крестовского острова с включением зоны первичного контроля для объекта «Проектирование и строительство футбольного стадиона в Западной части Крестовского острова с разборкой существующих конструкций стадиона им. Кирова для нужд Санкт-Петербурга. Начальная (максимальная) цена контракта составила 2 870 359 176,22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доводов заявителя следует, что заказчик утвердил конкурсную документацию с нарушением требований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жалобы Комиссия ФАС России установила, что исходя из положений Конкурсной документации не представляется возможным определить исчерпывающий перечень работ и затрат, подлежащих описанию участниками закупки в своих заявках на участие в Конкурсе, а также где именно в техническом задании содержатся указанные работы и затраты. Вместе с тем, полнота описания, в том числе указанных работ и затрат, подлежит оценке единой комиссией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установленный в конкурсной документации критерий «квалификация участников закупки» не позволяет выявить лучшее условие выполнения контракта, поскольку порядок оценки заявок по этому критерию не предусматривает присвоение баллов пропорционально опыту выполнения работ сопоставимого характера и объема.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ведомства признала в действиях Заказчика нарушения пункта 4 части 1 статьи 50, пункта 9 части 1 статьи 50 Закона о контрактной системе и выдала предписание об устранении нарушений путем внесения изменений в конкурсную документацию.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