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 поддержал правомерность решения ФАС России об отказе в возбуждении дела в отношении Национального  расчетного депозитария</w:t>
      </w:r>
    </w:p>
    <w:p xmlns:w="http://schemas.openxmlformats.org/wordprocessingml/2006/main" xmlns:pkg="http://schemas.microsoft.com/office/2006/xmlPackage" xmlns:str="http://exslt.org/strings" xmlns:fn="http://www.w3.org/2005/xpath-functions">
      <w:r>
        <w:t xml:space="preserve">23 января 2014, 14:37</w:t>
      </w:r>
    </w:p>
    <w:p xmlns:w="http://schemas.openxmlformats.org/wordprocessingml/2006/main" xmlns:pkg="http://schemas.microsoft.com/office/2006/xmlPackage" xmlns:str="http://exslt.org/strings" xmlns:fn="http://www.w3.org/2005/xpath-functions">
      <w:r>
        <w:t xml:space="preserve">22 января 2014 года Арбитражный суд города Москвы подтвердил законность вынесенного ФАС России решения об отказе в возбуждении дела о нарушении антимонопольного законодательства в отношении Небанковской кредитной организации закрытого акционерного общества «Национальный расчетный депозитарий» (НКО ЗАО НРД).</w:t>
      </w:r>
      <w:r>
        <w:br/>
      </w:r>
      <w:r>
        <w:t xml:space="preserve">
Ранее ФАС России отказала ООО «Инвестиционная компания «ЕвроИнвест» (ООО «ИК «ЕвроИнвест») в возбуждении антимонопольного дела в отношении НКО ЗАО НРД, поскольку не установила в действиях последнего признаков нарушения антимонопольного законодательства.  </w:t>
      </w:r>
      <w:r>
        <w:br/>
      </w:r>
      <w:r>
        <w:t xml:space="preserve">
Согласно заявлению ООО «ИК «ЕвроИнвест», НКО ЗАО НРД отказало ООО «ИК «ЕвроИнвест» в электронном обслуживании по всем каналам информационного взаимодействия, используемого при оказании услуг по договорам банковского счета, открытых для получения ООО «ИК «ЕвроИнвест» расчетно-депозитарных услуг по результатам биржевых торгов на ЗАО «ФБ ММВБ», что вынудило ООО «ИК «ЕвроИнвест» перейти на «непосредственное обслуживание», то есть на бумажный документооборот.  Такие действия ООО «ИК «ЕвроИнвест» посчитало нарушением пунктов 8, 9 части 1 статьи 10 ФЗ «О защите конкуренции». </w:t>
      </w:r>
      <w:r>
        <w:br/>
      </w:r>
      <w:r>
        <w:t xml:space="preserve">
После всестороннего изучения материалов и документов по заявленным требованиям ФАС России приняла решение об отсутствии в действиях НКО ЗАО НРД признаков нарушения антимонопольного законодательства, установив, что НКО ЗАО НРД, отказав в электронном взаимодействии по договорам банковского счета, продолжает оказывать расчетно-депозитарные услуги ООО «ИК «ЕвроИнвест» в полном объеме путем приема платежных документов на бумажном носителе.</w:t>
      </w:r>
      <w:r>
        <w:br/>
      </w:r>
      <w:r>
        <w:t xml:space="preserve">
ООО «ИК «ЕвроИнвест» не согласилось с решением ФАС России и обратилось в суд с иском о признании вынесенного решения ФАС России незаконным и об обязании ФАС России повторно рассмотреть указанное заявление.  Однако арбитражный суд в удовлетворении требований ООО «ИК «ЕвроИнвест» отказал, поддержав тем самым законность вынесенного ФАС России решения об отказе.</w:t>
      </w:r>
    </w:p>
    <w:p xmlns:w="http://schemas.openxmlformats.org/wordprocessingml/2006/main" xmlns:pkg="http://schemas.microsoft.com/office/2006/xmlPackage" xmlns:str="http://exslt.org/strings" xmlns:fn="http://www.w3.org/2005/xpath-functions">
      <w:r>
        <w:t xml:space="preserve">НКО ЗАО НРД является единственным расчетным депозитарием, осуществляющим расчетное обслуживание по результатам сделок, заключенных на торговых площадках ЗАО «ФБ ММВБ».</w:t>
      </w:r>
    </w:p>
    <w:p xmlns:w="http://schemas.openxmlformats.org/wordprocessingml/2006/main" xmlns:pkg="http://schemas.microsoft.com/office/2006/xmlPackage" xmlns:str="http://exslt.org/strings" xmlns:fn="http://www.w3.org/2005/xpath-functions">
      <w:r>
        <w:br/>
      </w:r>
      <w:r>
        <w:t xml:space="preserve">
Пунктами 8, 9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создание дискриминационных условий и создание препятствий доступу на товарный рынок или выходу из товарного рынка другим хозяйствующим субъектам.</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