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поддержал ФАС в споре о штрафе «Нано-Финансу»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сентября 2014, 14:44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4 сентября 2014 года, Арбитражный суд г. Москвы поддержал правомерность постановления Федеральной антимонопольной службы о  наложении штрафа на ООО «Нано-Финанс» за незаконное распространение SMS-рекламы займов.</w:t>
      </w:r>
      <w:r>
        <w:br/>
      </w:r>
      <w:r>
        <w:t xml:space="preserve">
Ранее Комиссия ФАС России признала  ООО «Нано-Финанс» виновным в нарушении законодательства Российской Федерации о рекламе при распространении SMS-рекламы услуг Общества (займов), поскольку согласия на получение этой рекламы граждане не давали. </w:t>
      </w:r>
      <w:r>
        <w:br/>
      </w:r>
      <w:r>
        <w:t xml:space="preserve">
По факту нарушения ведомство назначило ООО «Нано-Финанс» штраф в размере 100 тысяч рублей. Не согласившись с постановлением Общество обжаловало его в судебном порядке.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соответствии с частью 1 статьи 14.3 Кодекса Российской Федерации об административных правонарушениях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ста тысяч до пятисот тысяч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