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необходимость внесения изменений в Общие исключения в отношении соглашений между кредитными и страховыми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2014,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2014 года в ФАС России состоялось совместное заседание секции по рынку страховых услуг и секции по рынку банковских услуг Экспертного совета по защите конкуренции на рынке финансовых услуг при ФАС России.</w:t>
      </w:r>
      <w:r>
        <w:br/>
      </w:r>
      <w:r>
        <w:t xml:space="preserve">
На заседании Экспертного совета обсуждались вопросы взаимодействия кредитных и страховых организаций, в том числе необходимость внесения изменений в Общие исключения в отношении соглашений между кредитными и страховыми организациями, утвержденные постановлением Правительства Российской Федерации от 30.04.2009 № 386, в целях совершенствования порядка их взаимодействия.</w:t>
      </w:r>
      <w:r>
        <w:br/>
      </w:r>
      <w:r>
        <w:t xml:space="preserve">
Кроме того на заседании Экспертного совета были представлены результаты опроса кредитных организаций и страховых организаций, проведенного ФАС России в целях изучения вопроса их взаимодействия. Также участники заседания уделили вопросу регулирования размера агентского вознаграждения, уплачиваемого страховыми организациями кредитным организациям в рамках взаимодействия по программам страхования заемщиков банков.</w:t>
      </w:r>
      <w:r>
        <w:br/>
      </w:r>
      <w:r>
        <w:t xml:space="preserve">
В мероприятии приняли участие представители Минфина России, Банка России, Некоммерческого партнерства «Национальное партнерство участников микрофинансового рынка», Ассоциации российских банков, Всероссийского союза страховщиков, страховых и кредитных организаций и независимые эксперты.</w:t>
      </w:r>
      <w:r>
        <w:br/>
      </w:r>
      <w:r>
        <w:t xml:space="preserve">
Участники заседания поддержали необходимость совершенствования Общих исключений.</w:t>
      </w:r>
      <w:r>
        <w:br/>
      </w:r>
      <w:r>
        <w:t xml:space="preserve">
В рамках обсуждения иных вопросов, включенных в повестку дня заседания Экспертного совета, была отмечена целесообразность сбора дополнительной информации в целях более детальной проработки выявленных на рынке проблем и определения путей их решения.</w:t>
      </w:r>
      <w:r>
        <w:br/>
      </w:r>
      <w:r>
        <w:t xml:space="preserve">
По итогам работы Экспертного совета участникам обсуждения было предложено направить в ближайшее время в ФАС России мнения и предложения по затронутым вопросам, а антимонопольному ведомству организовать опрос кредитных и страховых организаций.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