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Будущее за электронной формой проведения аукционов и конкурсов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2014, 10:06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разработала проект приказа, предусматривающий возможность проведения аукционов по передаче государственного и муниципального имущества только в электронной форме, а конкурсов по выбору организатора торгов как в электронной, так и в действующей форме.</w:t>
      </w:r>
      <w:r>
        <w:br/>
      </w:r>
      <w:r>
        <w:t xml:space="preserve">
В настоящее время уведомление о разработке этого проекта Приказа «О проведении конкурсов и аукционов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имущества, в электронной форме» размещено на официальном сайте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regulation.gov.ru
        </w:t>
        </w:r>
      </w:hyperlink>
      <w:r>
        <w:t xml:space="preserve"> в сети «Интернет».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 Проведение конкурсов и аукционов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 осуществляется в соответствии с порядком, установленным приказом ФАС России от 10.02.2010 № 67.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regulation.gov.ru/project/17082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