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Россия провела Экспертный совет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2014, 13:58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июля 2014 года состоялось заседание Экспертного совета при ФАС России по развитию конкуренции в социальной сфере и здравоохранении. В рамках мероприятия обсуждался проект федерального закона «О внесении изменений в Федеральный закон «Об обращении лекарственных средств», внесенный Правительством Российской Федерации в Государственную Думу и запланированный к рассмотрению Государственной Думой в первом чтении в сентябре 2014.</w:t>
      </w:r>
      <w:r>
        <w:br/>
      </w:r>
      <w:r>
        <w:t xml:space="preserve">
В заседании Экспертного совета приняли участие начальник Управления контроля социальной сферы и торговли Тимофей Нижегородцев, директор Департамента лекарственного обеспечения и регулирования обращения медицинских изделий Минздрава России Елена Максимкина, заместитель начальника Управления контроля социальной сферы и торговли Юлия Ермакова и иных общественных объединений.</w:t>
      </w:r>
      <w:r>
        <w:br/>
      </w:r>
      <w:r>
        <w:t xml:space="preserve">
На заседании со стороны иностранных фармпроизводителей с докладами выступили директор по коммуникациям </w:t>
      </w:r>
      <w:r>
        <w:t xml:space="preserve">Ассоциации международных фармацевтических производителей Ирина Шейкха</w:t>
      </w:r>
      <w:r>
        <w:t xml:space="preserve">, исполнительный директор </w:t>
      </w:r>
      <w:r>
        <w:t xml:space="preserve">Ассоциации «Фармацевтические инновации» Вадим Кукава</w:t>
      </w:r>
      <w:r>
        <w:t xml:space="preserve">, руководитель фармацевтического направления компании </w:t>
      </w:r>
      <w:r>
        <w:t xml:space="preserve">«VEGAS LEX» Мария Борзова</w:t>
      </w:r>
      <w:r>
        <w:t xml:space="preserve">. Позицию отечественных фармпроизводителей, содержащую постатейные предложения в законопроект для его доработки ко второму чтению, представил  генеральный </w:t>
      </w:r>
      <w:r>
        <w:t xml:space="preserve">директор Ассоциации Российских фармацевтических производителей Виктор Дмитриев</w:t>
      </w:r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