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Дмитрий Рутенберг: Целесообразность внедрения FNP с каждым днем становится все более очевидной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мая 2014, 17:44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«Еще в 2010 году ФАС России рассматривала около 300 сделок слияния и поглощения в сфере связи в рамках контроля за экономической концентрацией, в 2013 году эта цифра составила 90 сделок. За эти годы произошло снижение более чем в 3 раза», - об этом 27 мая 2014 года заявил начальник Управления контроля транспорта и связи Федеральной антимонопольной службы (ФАС России) Дмитрий Рутенберг, выступая на конференции РБК «Телеком 2014: актуальные правовые и налоговые вопросы».</w:t>
      </w:r>
      <w:r>
        <w:br/>
      </w:r>
      <w:r>
        <w:t xml:space="preserve">
«Такая динамика обусловлена как изменениями в антимонопольном законодательстве, так и общим снижением инвестиционной активности, - добавил Дмитрий Рутенберг. – Снизилось и количество нарушений, в первую очередь, за счет внедрения института предупреждений». </w:t>
      </w:r>
      <w:r>
        <w:br/>
      </w:r>
      <w:r>
        <w:t xml:space="preserve">
В конференции также приняли участие заместитель Руководителя Федерального агентства связи Роман Шередин, который рассказал об основных направлениях развития телекоммуникационной отрасли в 2014 году, и Руководитель правовой секции  Ассоциации Региональных Операторов Связи Василий Левчик.</w:t>
      </w:r>
      <w:r>
        <w:br/>
      </w:r>
      <w:r>
        <w:t xml:space="preserve">
В своем докладе «Антимонопольное регулирование рынка услуг связи» Дмитрий Рутенберг выделил основные тенденции изменения рынка: «В настоящее время запущен проект по дерегулированию услуг местной, внутризоновой, междугородной телефонной связи, целесообразность проведения которого признала Правительственная комиссия по связи 30 сентября 2013 года на основании Доклада ФАС России».</w:t>
      </w:r>
      <w:r>
        <w:br/>
      </w:r>
      <w:r>
        <w:t xml:space="preserve">
Далее докладчик отметил результаты работы услуги MNP (переносимость мобильного номера).  «К сожалению сейчас статистика не утешительна – около 50% заявок на перенос номера не удовлетворены. Однако не подлежит сомнению, что MNP способствует развитию конкуренции и повышает качество услуг, а кроме того это большая экономия для федерального бюджета за счет госзаказа. На очереди внедрение FNP (переносимость фиксированного номера), целесообразность которого с каждым днем становится все очевидней».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Технологическая нейтральность, как неотъемлемое условие для развития конкуренции, также не осталась без внимания докладчика:  «Мы понимаем технологическую нейтральность значительно шире, чем традиционная трактовка по управлению радиочастотным спектром. Мы говорим, что всё регулирование связи должно быть построено по этому принципу. Это и лицензирование, и взаимодействие сетей электросвязи, и правила  оказания услуг связи».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«Появление виртуальных операторов связи стало еще одним шагом на пути к совершенствованию рынка. Особенно это важно в условиях ограниченности ресурса радиочастотного спектра, доступного для построения инфраструктуры электросвязи», - подчеркнул Дмитрий Рутенберг.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доклада спикер затронул тему сетевого нейтралитета, который, по мнению ФАС России,  должен обеспечить возможность получения «новых» услуг, предоставляемых с использованием сетей связи, часто конкурирующих с «традиционными» услугами. «Мы считаем допустимым дать оператору возможность управлять трафиком, при условии, что он разработает и представит в открытом доступе свою торговую политику, чтобы обеспечить прозрачность и недискриминационность своей деятельности».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