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и интеллектуальная собственность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2014, 09:59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«Новые возможности для бизнеса в сфере интеллектуальной собственности» - именно эта тема стала основной на практической конференции Некоммерческого партнерства Объединения корпоративных юристов (ОКЮР) совместно с Исследовательским центром частного права имени С.С. Алексеева при Президенте Российской Федерации, в которой принял участие заместитель начальника Правового управления ФАС России Денис Гаврилов. </w:t>
      </w:r>
      <w:r>
        <w:br/>
      </w:r>
      <w:r>
        <w:t xml:space="preserve">
В мероприятии приняли участие представители юридических фирм, Центра интеллектуальной собственности Сколково, управляющая компания «РОСНАНО» и др. </w:t>
      </w:r>
      <w:r>
        <w:br/>
      </w:r>
      <w:r>
        <w:t xml:space="preserve">
Денис Гаврилов отметил лучшие зарубежные практики в сфере интеллектуальной собственности, рассказал о разграничениях в применении гражданского кодекса и антимонопольного законодательства к отношениям в сфере интеллектуальных прав, указал на возможность применения требований Закона о защите конкуренции к лицензионным договорам, содержащим положения, ограничивающие конкуренцию при реализации товаров. </w:t>
      </w:r>
      <w:r>
        <w:br/>
      </w:r>
      <w:r>
        <w:t xml:space="preserve">
«Антимонопольное регулирование и регулирование в сфере интеллектуальной собственности имеют взаимосвязь, поскольку воплощение интеллектуальных прав в конкретном материальном товаре и последующее его введение в оборот, заключение договоров, должно осуществляться в соответствии с требованиями добросовестной конкуренции, с соблюдением антимонопольного законодательства»,- прокомментировал заместитель начальника Правового управления Денис Гаврилов.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