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Хозсубъекты не будут больше представлять в ФАС России отчетные данные о своей деятельности по форме 1-МОН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2014, 10:31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инициативе Федеральной антимонопольной службы хозяйствующие субъекты с долей на рынке свыше 35%, а также хозсубъекты, занимающие доминирующее положение на рынке определенного товара, не должны больше представлять в ФАС России отчетные данные по форме 1-МОН. </w:t>
      </w:r>
      <w:r>
        <w:br/>
      </w:r>
      <w:r>
        <w:t xml:space="preserve">
Каждый год хозяйствующие субъекты, включенные в реестр, предусмотренный пунктом 8 части 1 статьи 23 Федерального закона № 135-ФЗ «О защите конкуренции» до 30 апреля обязаны были предоставлять в ФАС России статистическую информацию об основных показателях деятельности организации по форме 1-МОН. Однако в 2014 году Распоряжением правительства РФ № 256-р (см. пункт 36) такая обязанность была исключена.</w:t>
      </w:r>
      <w:r>
        <w:br/>
      </w:r>
      <w:r>
        <w:t xml:space="preserve">
«Отмена представления отчетных данных в ФАС России привела к снижению административной нагрузки на хозсубъектов, включенных в реестр», – прокомментировал начальник Аналитического управления Алексей Сушкевич.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