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Суд по интеллектуальным правам:  действия компании Ваказим Пропертиз Лимитед (Кипр) на рынке бытовой техники РФ незаконны</w:t>
      </w:r>
    </w:p>
    <w:p xmlns:w="http://schemas.openxmlformats.org/wordprocessingml/2006/main" xmlns:pkg="http://schemas.microsoft.com/office/2006/xmlPackage" xmlns:str="http://exslt.org/strings" xmlns:fn="http://www.w3.org/2005/xpath-functions">
      <w:r>
        <w:t xml:space="preserve">27 марта 2014, 12:06</w:t>
      </w:r>
    </w:p>
    <w:p xmlns:w="http://schemas.openxmlformats.org/wordprocessingml/2006/main" xmlns:pkg="http://schemas.microsoft.com/office/2006/xmlPackage" xmlns:str="http://exslt.org/strings" xmlns:fn="http://www.w3.org/2005/xpath-functions">
      <w:r>
        <w:t xml:space="preserve">26 марта 2014 года Суд по интеллектуальным правам поддержал позицию Федеральной антимонопольной службы (ФАС России) и подтвердил незаконность действий компании Ваказим Пропертиз Лимитед (Кипр) на рынке бытовой техники Российской Федерации. Суд оставил без изменений постановление Девятого арбитражного апелляционного суда от 16.01.2014 года,  который поддержал позицию ФАС России и признал законным и обоснованным решение ФАС России от 24.05.2013 года о признании Компании Ваказим Пропертиз Лимитед (Кипр) нарушившей антимонопольное законодательство. Комиссия ФАС России признала действия компании Ваказим Пропертиз Лимитед (Кипр) по приобретению и использованию исключительных прав на товарные знаки «STAHLER» по свидетельствам №№ 437591 и 437592 недобросовестной конкуренцией на рынке бытовой техники. Такие действия противоречат требованиям части 2 статьи 14 ФЗ «О защите конкуренции». </w:t>
      </w:r>
      <w:r>
        <w:br/>
      </w:r>
      <w:r>
        <w:t xml:space="preserve">
Суд по интеллектуальным правам согласился с выводами Комиссии ФАС России о том, что конкурентная тактика Компании Ваказим Пропертиз Лимитед (Кипр) была направлена на недопущение на рынок бытовой техники Российской Федерации бытовой техники производства Компании Штадлер Форм АГ (Швейцария), а не на продвижение своей собственной марки бытовой техники.</w:t>
      </w:r>
    </w:p>
    <w:p xmlns:w="http://schemas.openxmlformats.org/wordprocessingml/2006/main" xmlns:pkg="http://schemas.microsoft.com/office/2006/xmlPackage" xmlns:str="http://exslt.org/strings" xmlns:fn="http://www.w3.org/2005/xpath-functions">
      <w:r>
        <w:t xml:space="preserve">Справка</w:t>
      </w:r>
      <w:r>
        <w:br/>
      </w:r>
      <w:r>
        <w:t xml:space="preserve">
1.	Согласно части 2 статьи 14 Федерального закона от 26.07.2006 № 135-ФЗ «О защите конкуренции» не допускается недобросовестная конкуренция, связанная с приобретением и использованием исключительного права на средства индивидуализации юридического лица, средства индивидуализации продукции, работ или услуг.</w:t>
      </w:r>
      <w:r>
        <w:br/>
      </w:r>
      <w:r>
        <w:t xml:space="preserve">
2.	В соответствии с пунктом 6 части 2 статьи 1512 Гражданского кодекса Российской Федерации предоставление правовой охраны товарному знаку может быть оспорено и признано недействительным полностью или частично в течение всего срока действия правовой охраны, если связанные с государственной регистрацией товарного знака действия правообладателя признаны в установленном порядке злоупотреблением правом либо недобросовестной конкуренцией.</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