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Основные вопросы заседания Экспертного совета по железнодорожному транспорту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2014, 13:37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2014 года было проведено заседание Экспертного совета по железнодорожному транспорту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обчуждались следующие вопросы:</w:t>
      </w:r>
      <w:r>
        <w:br/>
      </w:r>
      <w:r>
        <w:t xml:space="preserve">
1) Сравнительный анализ развития конкуренции на рынках железнодорожных перевозок в странах ЕС, ЕЭП, а также в других странах ОЭСР и СНГ (докл. Национальная ассоциация транспортников).</w:t>
      </w:r>
      <w:r>
        <w:br/>
      </w:r>
      <w:r>
        <w:t xml:space="preserve">
2)   Анализ состояния конкуренции на рынке услуг по перевозке грузов при выполнении перевозочного процесса на железнодорожном транспорте с участием вагонов различной собственности (докл. АНО «Институт проблем естественных монополий»).</w:t>
      </w:r>
      <w:r>
        <w:br/>
      </w:r>
      <w:r>
        <w:t xml:space="preserve">
3) Оценка влияния административных ограничений на продление срока службы грузовых вагонов, возникающих в связи с вводом в действие Технического регламента Таможенного союза «О безопасности железнодорожного подвижного состава» (докл. НП «Консорциум «Русская Сталь»).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