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Коррупционеры не любят солнечного света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2014, 14:27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27 по 28 февраля 2014 года в Париже состоялось заседание Глобального Форума по конкуренции Организации экономического сотрудничества и развития (ОЭСР).</w:t>
      </w:r>
      <w:r>
        <w:br/>
      </w:r>
      <w:r>
        <w:t xml:space="preserve">
В заседании приняли участие представители международных организаций и конкурентных ведомств более чем из 100 государств, в том числе 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двухдневного форума были обсуждены такие темы, как содействие конкуренции, борьба с коррупцией и конкуренция в дистрибьюции лекарственных препаратов.</w:t>
      </w:r>
      <w:r>
        <w:br/>
      </w:r>
      <w:r>
        <w:t xml:space="preserve">
 На сессии, посвященной обсуждению вопросов борьбы с коррупцией и содействия конкуренции, заместитель руководителя ФАС России Андрей Цыганов проинформировал участников форума о действиях российского антимонопольного органа по повышению прозрачности и ее роли в борьбе с коррупцией: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Для Российской Федерации ответ на данный вопрос является ясным и понятным. Коррупционер не любит солнечного света. Поэтому внедрение мер по повышению прозрачности государственной деятельности и деятельности бизнеса неизбежно вызывает уменьшение сферы вероятного коррупционного поведения.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Кроме того, Российская Федерация активно сотрудничает с ОЭСР в деятельности по борьбе с взяточничеством и является членом «антикоррупционной команды»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Особенность Российского закона о защите конкуренции заключается в том, что он распространяется не только на антиконкурентное поведение хозяйствующих субъектов, но и в отношении антиконкурентных действий и соглашений государственных и муниципальных органов и их должностных лиц. Закон о защите конкуренции запрещает создание необоснованных привилегий для бизнеса, дискриминацию, ограничение торговли, применение ограничений предпринимательской деятельности со стороны государственных органов. Дела по нарушению Закона о защите конкуренции органами власти являются значительной частью каждодневной работы Федеральной антимонопольной службы (более 4000 дел в год).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Значительно большее количество дел возбуждается по фактам нарушений при размещении государственного заказа. У нас в антимонопольном законодательстве есть специальные правовые нормы предоставления государственных преференций, которые близки к системе государственной помощи ЕС.</w:t>
      </w:r>
      <w:r>
        <w:br/>
      </w:r>
      <w:r>
        <w:rPr>
          <w:i/>
        </w:rPr>
        <w:t xml:space="preserve">
Мы разработали и внедряем специальные правила транспарентного и конкурентного процесса проведения государственных закупок, которые относятся не только к государственным учреждениям, но и к государственным корпорациям и предприятиям, а также к компаниям, в которых имеется государственное участие.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сфере естественных монополий ФАС России несет ответственность по контролю за правилами раскрытия информации и правилами недискриминационного доступа.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развивает прозрачные и понятные правила проведения публичных тендеров как в сфере государственных закупок, так и в сфере продажи государственного имущества (включая процесс приватизации) и продажи прав на использование природных ресурсов, таких как земля, недра, водные ресурсы, рыбные квоты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Таким образом, увеличение транспарентности в самых разных областях является важной каждодневной работой Федеральной антимонопольной службы. Частью общенациональных действий, направленных на борьбу с коррупцией.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этого, в частности, ФАС России в различных формах тесно взаимодействует с Министерством внутренних дел Российской Федерации, Следственным Комитетом, Генеральной прокуратурой, включая обмен информацией, совместные расследования и проверки. Сотрудничество основано на двусторонних и многосторонних соглашениях, совместных приказах, которые определяют формы и методы взаимодействия подразделений и сотрудников ФАС России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результате многие уголовные дела в Российской Федерации по фактам коррупции, получения взяток, злоупотреблению должностными полномочиями начинаются именно с расследований ФАС России по вопросу нарушений Закона о защите конкуренции</w:t>
      </w:r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