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БАД — не лекарство!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2014, 15:40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Штраф в 100 тысяч рублей получила от Федеральной антимонопольной службы (ФАС России)  ООО «Квайссер Фарма» за рекламу, позиционирующую  БАД  «Доппельгерц актив Магний+Калий» как лекарственное средство. </w:t>
      </w:r>
      <w:r>
        <w:br/>
      </w:r>
      <w:r>
        <w:t xml:space="preserve">
Ранее Комиссия ФАС России признала ООО «Квайссер Фарма» виновным в нарушении требования ФЗ «О рекламе» к рекламе биологически активных добавок и пищевых добавок при рекламировании БАДа «Доппельгерц актив Магний+Калий» в 10-м издании справочника серии ВИДАЛЬ СПЕЦИАЛИСТ КАРДИОЛОГИЯ 2013 и в аптеках на территории Российской Федерации посредством размещения на пластиковых пакетах. Из рекламы следует, что этот БАД обладает лечебно-профилактическим эффектом при сердечно-сосудистых заболеваниях, различных патологических состояниях и синдроме хронической усталости, то есть реклама создает впечатление,  что эта биодобавка обладает лечебными свойствами. </w:t>
      </w:r>
      <w:r>
        <w:br/>
      </w:r>
      <w:r>
        <w:t xml:space="preserve">
С заявлением  о признаках нарушения законодательства в рекламе этой биодобавки обратилось Представительство ОАО «Гедеон Рихтер» (Венгрия) г. Москва.  </w:t>
      </w:r>
      <w:r>
        <w:br/>
      </w:r>
      <w:r>
        <w:t xml:space="preserve">
В соответствии с частью 6 статьи 38 Федерального закона «О рекламе» ООО «Квайссер Фарма» как рекламодатель несёт ответственность за нарушение требований, установленных пунктом 1 части 1 статьи 25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Препарат «Доппельгерц актив Магний+Калий» зарегистрирован как биологически активная добавка к пище (БАД), свидетельство о государственной регистрации № RU.77.99.11.003.Е.017049.04.11 от 22.04.2011. </w:t>
      </w:r>
      <w:r>
        <w:br/>
      </w:r>
      <w:r>
        <w:t xml:space="preserve">
2. Согласно пункту 1 части 1 статьи 25 Федерального закона от 13.03.2006 № 38 ФЗ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3. В соответствии с частью 1 статьи 14.3 Кодекса Российской Федерации об административных правонарушениях нарушение рекламодателем законодательства о рекламе влечет наложение административного штрафа на юридических лиц в размере от ста тысяч до пятисот тысяч рублей.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