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Процесс оценки конкурентной среды – формальность или необходимость?</w:t>
      </w:r>
    </w:p>
    <w:p xmlns:w="http://schemas.openxmlformats.org/wordprocessingml/2006/main" xmlns:pkg="http://schemas.microsoft.com/office/2006/xmlPackage" xmlns:str="http://exslt.org/strings" xmlns:fn="http://www.w3.org/2005/xpath-functions">
      <w:r>
        <w:t xml:space="preserve">24 февраля 2014, 13:26</w:t>
      </w:r>
    </w:p>
    <w:p xmlns:w="http://schemas.openxmlformats.org/wordprocessingml/2006/main" xmlns:pkg="http://schemas.microsoft.com/office/2006/xmlPackage" xmlns:str="http://exslt.org/strings" xmlns:fn="http://www.w3.org/2005/xpath-functions">
      <w:r>
        <w:t xml:space="preserve">Заместитель руководителя Федеральной антимонопольной службы (ФАС России) Андрей Цыганов в рамках круглого стола, организованного Аналитическим центром при Правительстве Российской Федерации, вместе с экспертами обсудил критерии и методы оценки конкуренции и конкурентной среды, а также проблемы межстрановой и межрегиональной сопоставимости оценок. </w:t>
      </w:r>
      <w:r>
        <w:br/>
      </w:r>
      <w:r>
        <w:t xml:space="preserve">
В ходе обсуждения Андрей Цыганов отметил важность использования правильных индикаторов для оценки состояния конкуренции между участниками рынка, так как с помощью таких данных государство выстраивает политику, бизнес получает основания для развития, создаётся огромная база для написания научных работ, проведения глубоких исследований. Конкурентные ведомства и суды, с свою очередь, используют выводы и результаты анализов для установления правосудия и применения санкций к нарушителям законодательства. Поэтому, по мнению заместителя руководителя, для организации процесса измеримости конкурентной среды нужна чёткая регламентация, общие правила и требования.</w:t>
      </w:r>
      <w:r>
        <w:br/>
      </w:r>
      <w:r>
        <w:t xml:space="preserve">
Кроме того, необходимо учитывать, что одной из главных особенностей анализа рынка является его состязательный характер. «Процесс рассмотрения дел в антимонопольных органах, а тем более процесс рассмотрения и обжалования наших решений в судах, будь то решения по делам нарушения антимонопольного законодательства или даже по включению определённого субъекта в реестр, – это состязательный процесс», – сообщил Андрей Цыганов. И это касается не только фактических материалов, но и оценок, экономических теорий, которыми руководствуются участники рынка для принятия тех или иных решений решений.</w:t>
      </w:r>
      <w:r>
        <w:br/>
      </w:r>
      <w:r>
        <w:t xml:space="preserve">
В заключение участники круглого стола отметили необходимость разработки методики, которая позволила бы провести максимально объективное рейтингование регионов, результаты которого смогли бы стать основой для оценки текущего состояния конкурентных процессов на российских рынках.</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