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Нужны ли долгосрочные договоры или правила недискриминационного доступа в сфере нефте- и газохимической отрасли?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2014, 11:37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Такой вопрос 13 февраля 2014 года обсуждали в Федеральной антимонопольной службе с представителями бизнес-сообщества в рамках заседания Рабочей группы по нефтегазохимическому комплексу. В настоящее время игроки на этом рынке действуют по долгосрочным договорам.</w:t>
      </w:r>
      <w:r>
        <w:br/>
      </w:r>
      <w:r>
        <w:t xml:space="preserve">
Заседание было проведено под председательством заместителя руководителя ФАС России Андрея Цыганова во исполнение поручения Правительства Российской Федерации по разработке механизмов стимулирования установления долгосрочных договоров между поставщиками сырья и инфраструктурными компаниями в сфере нефте- и газохимической отрасли. Со стороны бизнес-сообщества присутствовали представители СИБУРа, Газпрома, Башкирской содовой компании, Роснефти, ФосАгро, Акрона, ОАО «Минудобрения» и Российского союза химиков.</w:t>
      </w:r>
      <w:r>
        <w:br/>
      </w:r>
      <w:r>
        <w:t xml:space="preserve">
Как сообщила начальник отдела химической промышленности ФАС России Карина Бадалова, структурными проблемами в этой сфере являются наличие инфраструктурных локальных и двусторонних монополий, существование которых может создавать условия для дискриминации потребителей как в части тарифов на их услуги, так и в части распределения объемов.</w:t>
      </w:r>
      <w:r>
        <w:br/>
      </w:r>
      <w:r>
        <w:t xml:space="preserve">
«Отдельным вопросом также является функционирование на этих рынках вертикально-интегрированных компаний,  –  отметил заместитель начальника Управления контроля химической промышленности и агропромышленного комплекса ФАС России Сергей Вершинин. – В первую очередь такие компании обеспечивают сырьем свои дочерние предприятия, а независимым потребителям поставляют сырье по остаточному принципу. В условиях несбалансированности сырьевых и перерабатывающих мощностей это также может приводить к дискриминации независимых потребителей».</w:t>
      </w:r>
      <w:r>
        <w:br/>
      </w:r>
      <w:r>
        <w:t xml:space="preserve">
Подходы к решению еще к одной острой темы – ценообразование на сырье, по мнению ФАС России, может рассматриваться в различных аспектах: с использованием мировых индикаторов цен, биржевых индикаторов, цен, рассчитанных на основе экспортной альтернативы или с использованием затратного метода. </w:t>
      </w:r>
      <w:r>
        <w:br/>
      </w:r>
      <w:r>
        <w:t xml:space="preserve">
Закрепление достигнутых договоренностей в рамках антимонопольного законодательства, по словам Андрея Цыганова, возможно в таких формах, как предписание или рекомендации ФАС, решения по итогам рассмотрения нотификации хозяйствующими субъектами проектов долгосрочных договоров, а также с помощью поправок в закон о защите конкуренции, предоставляющих Правительству РФ право принимать правила недискриминационного доступа к товарам, реализуемым доминирующими хозяйствующими субъектами естественных монополий, действующих в условиях существующей ограниченной конкуренции.</w:t>
      </w:r>
      <w:r>
        <w:br/>
      </w:r>
      <w:r>
        <w:t xml:space="preserve">
По итогам обсуждений возможных путей решения сложившихся проблем участники заседания договорились вернуться к этому вопросу через месяц, но уже с аргументированной позицией от каждой из сторон.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