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отменила результаты открытого запроса предложений на выполнение работ по проектированию и строительству судов для филиалов ФГУП «Росморпорт»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января 2014, 19:29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2013 года Комиссия Федеральной антимонопольной службы (ФАС России) признала в действиях ФГУП «Росморпорт» при проведении открытого запроса предложений по выбору организации на право заключения договора на выполнение работ по проектированию и строительству дноуглубительных судов с объемом трюма 1000 куб. м. для нужд филиалов ФГУП «Росморпорт» нарушение закона «О закупках товаров, работ, услуг отдельными видами юридических лиц» (223-ФЗ).</w:t>
      </w:r>
      <w:r>
        <w:br/>
      </w:r>
      <w:r>
        <w:t xml:space="preserve">
Комиссия установила, что заказчик нарушил порядок оценки и сопоставления заявок, применив не в равной степени ко всем участникам критерии и порядок оценки заявок, установленный в документации.</w:t>
      </w:r>
      <w:r>
        <w:br/>
      </w:r>
      <w:r>
        <w:t xml:space="preserve">
ФГУП «Росморпорт» выдано предписание об отмене итогового протокола, и о повторном проведении процедур оценки заявок с учетом вынесенного решения ФАС России.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