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сделку компании «ECOFRAN MARKETING CONSULTING &amp; COMMUNICATION SERVICES COMPANY LIMITED»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2014,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2014 года ФАС России одобрила сделку компании «ECOFRAN MARKETING CONSULTING &amp; COMMUNICATION SERVICES COMPANY LIMITED» (входит в группу лиц ОАО «Газпром-Медиа Холдинг») о приобретении прав, позволяющих определять условия осуществления предпринимательской деятельности ООО «Проф-Медиа Менеджмент»,                   ООО «ПМ Бизнес Солюшенс», ООО «ПрофМедиа Финанс», ООО «ВКПМ», ООО «ПМ Телехолдинг», ООО «Централ Партнершип Сейлз Хаус»,                        ООО «Студия ЦПШ». Сделка касается федеральных телеканалов — ТВ3, Пятница! и 2×2, радиостанций — Авторадио, Романтика, Юмор ФМ, Энергия и кинокомпании «Централ Партнершип (ЦПШ)».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