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Еще больше прозрачности в работе естественных монополий, оказывающих услуги по транспортировке нефти и нефтепродуктов по магистральным трубопроводам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2014,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2013 года Министерство юстиции Российской Федерации зарегистрировало приказ Федеральной антимонопольной службы (ФАС России) от 13 ноября 2013 года № 770/13 «О внесении изменений в формы, сроки и периодичность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а также правил заполнения указанных форм, утвержденные приказом ФАС России от 28.01.2011 № 40».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этот приказ совместно с Минэнерго России, ФСТ России, ОАО «АК «Транснефть» и нефтяными компаниями во исполнение поручения Президента РФ В.В. Путина. Этот документ направлен на повышение прозрачности предоставления информации субъектами естественных монополий, оказывающими услуги по транспортировке нефти и нефтепродуктов по магистральным трубопроводам.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приказ вносит следующие изменения:</w:t>
      </w:r>
      <w:r>
        <w:br/>
      </w:r>
      <w:r>
        <w:t xml:space="preserve">
 уточнение в раздел 2 формы № 1 «Сведения об общей пропускной способности магистрального трубопровода» приложения № 1 Приказа № 770/13 путем добавления конкретных направлений транспортировки нефти по свободной пропускной способности;</w:t>
      </w:r>
      <w:r>
        <w:br/>
      </w:r>
      <w:r>
        <w:t xml:space="preserve">
 примечание в раздел 2 формы № 1 «Проектная пропускная способность, тонн» раздела 2 «Сведения об общей пропускной способности магистрального трубопровода» приложения № 1 Приказа № 770/13 о закрытости информации, а также по корректировки по мере появления изменений нормального грузопотока в пропускной способности магистрального трубопровода;</w:t>
      </w:r>
      <w:r>
        <w:br/>
      </w:r>
      <w:r>
        <w:t xml:space="preserve">
 новый раздел и формы раскрытия информации по транспортировке нефтепродуктов;</w:t>
      </w:r>
      <w:r>
        <w:br/>
      </w:r>
      <w:r>
        <w:t xml:space="preserve">
 изменён срок раскрытия информации по разделу 2 формы № 1 «Сведения об общей пропускной способности магистрального трубопровода» приложения № 2 приказа.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