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2013,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</w:t>
      </w:r>
      <w:r>
        <w:br/>
      </w:r>
      <w:r>
        <w:t xml:space="preserve">
ООО «Юржилсервис» на действия Министерства культуры Российской Федерации при проведении открытого конкурса на право заключения государственного контракта на выполнение научно-исследовательских и опытно-конструкторских работ по разработке общефедеральной территориально-распределенной автоматизированной информационной системы ведения единого реестра объектов культурного наследия.</w:t>
      </w:r>
      <w:r>
        <w:br/>
      </w:r>
      <w:r>
        <w:t xml:space="preserve">
По мнению заявителя, заказчик не указал в конкурсной документации требование о наличии у участников размещения заказа лицензии на вид деятельности «Геодезические и картографические работы федерального назначения, результаты которых имеют общегосударственное, межотраслевое значение» по виду работ «Создание и ведение географических информационных систем федерального и регионального назначения».</w:t>
      </w:r>
      <w:r>
        <w:br/>
      </w:r>
      <w:r>
        <w:t xml:space="preserve">
Комиссия ФАС России установила, что техническое задание конкурсной документации не содержит видов работ, для выполнения которых требуется лицензия на вид деятельности «Геодезические и картографические работы федерального назначения, результаты которых имеют общегосударственное, межотраслевое значение».</w:t>
      </w:r>
      <w:r>
        <w:br/>
      </w:r>
      <w:r>
        <w:t xml:space="preserve">
На основании изложенного, Комиссия ФАС России признала жалобу ООО «Юржилсервис»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«СервисЦентр» на действия Единой комиссии Федеральной службы государственной статистики при проведении открытого аукциона в электронной форме на оказание услуг по эксплуатации и содержанию административного здания Федеральной службы государственной статистики и складского помещения в Московской области на 2014 - 2015 годы.</w:t>
      </w:r>
      <w:r>
        <w:br/>
      </w:r>
      <w:r>
        <w:t xml:space="preserve">
По мнению заявителя, его права и законные интересы нарушены действиями Единой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Изучив первую часть заявки заявителя на участие в аукционе, представленную представителями заказчика, Комиссия ФАС России установила, что заявка не содержит сведений о расходном материале, а именно: мешки для мусора полиэтиленовые из ПНД и ПВД – 30 литров.</w:t>
      </w:r>
      <w:r>
        <w:br/>
      </w:r>
      <w:r>
        <w:t xml:space="preserve">
На основании изложенного, Комиссия ФАС России решила признать жалобу ООО «СервисЦентр»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«Константа» на действия аукционной комиссии Министерства транспорта Российской Федерации при проведении открытого аукциона в электронной форме на право заключения государственного контракта на поставку офисной бумаги для нужд Министерства транспорта Российской Федерации.</w:t>
      </w:r>
      <w:r>
        <w:br/>
      </w:r>
      <w:r>
        <w:t xml:space="preserve">
По мнению заявителя, его права и законные интересы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На заседание Комиссии ФАС России представитель заказчика представил сведения, а также заявку заявителя на участие в аукционе, согласно которой заявитель указал в заявке на участие в аукционе сведения о товаре, предлагаемом к поставке, не соответствующие требованиям документации об аукционе. Следовательно, аукционная комиссия приняла решение об отказе заявителю в допуске к участию в аукционе в соответствии с требованиями Закона о размещении заказов.</w:t>
      </w:r>
      <w:r>
        <w:br/>
      </w:r>
      <w:r>
        <w:t xml:space="preserve">
На основании изложенного, Комиссия ФАС России решила признать жалобу ООО «Константа»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«ТуБи Лаб» на действия ООО «РТС-тендер» при проведении открытого аукциона в электронной форме на поставку серверного оборудования.</w:t>
      </w:r>
      <w:r>
        <w:br/>
      </w:r>
      <w:r>
        <w:t xml:space="preserve">
По мнению заявителя, оператор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чего у заявителя отсутствовала возможность подачи предложения о цене контракта.</w:t>
      </w:r>
      <w:r>
        <w:br/>
      </w:r>
      <w:r>
        <w:t xml:space="preserve">
Представитель оператора электронной площадки согласился с доводом Заявителя и сообщил, что 05.11.2013 электронная площадка подверглась              DDoS-атаке, вследствие чего заявитель не смог подать предложение о цене контракта. </w:t>
      </w:r>
      <w:r>
        <w:br/>
      </w:r>
      <w:r>
        <w:t xml:space="preserve">
Заказчику, уполномоченному органу, аукционной комиссии, оператору электронной площадки выдано предписание о повторном проведении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