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Коми УФАС: взимание платы за опломбирование счетчиков незаконно</w:t>
      </w:r>
    </w:p>
    <w:p xmlns:w="http://schemas.openxmlformats.org/wordprocessingml/2006/main" xmlns:pkg="http://schemas.microsoft.com/office/2006/xmlPackage" xmlns:str="http://exslt.org/strings" xmlns:fn="http://www.w3.org/2005/xpath-functions">
      <w:r>
        <w:t xml:space="preserve">12 декабря 2013, 12:29</w:t>
      </w:r>
    </w:p>
    <w:p xmlns:w="http://schemas.openxmlformats.org/wordprocessingml/2006/main" xmlns:pkg="http://schemas.microsoft.com/office/2006/xmlPackage" xmlns:str="http://exslt.org/strings" xmlns:fn="http://www.w3.org/2005/xpath-functions">
      <w:r>
        <w:t xml:space="preserve">9 декабря 2013 года Управление Федеральной антимонопольной службы по Республике Коми (Коми УФАС России) возбудило очередное дело по факту взимания платы за опломбирование мест установки приборов учета коммунальных ресурсов. Расследование инициировано по заявлению жительницы Сыктывкара в отношении ООО «УК «Служба заказчика».</w:t>
      </w:r>
      <w:r>
        <w:br/>
      </w:r>
      <w:r>
        <w:t xml:space="preserve">
Жительница столицы Коми пожаловалась, что ООО «УК «Служба заказчика» (управляющая организация многоквартирного дома, где проживает заявительница) в сентябре 2013 года выполнило работы и выставило счет, в том числе за опломбирование места установки счетчика воды. Проверив информацию заявителя, Коми УФАС России возбудило дело против управляющей компании по части 1 статьи 10 Закона «О защите конкуренции» – злоупотребление доминирующим положением путем ущемления интересов других лиц.</w:t>
      </w:r>
      <w:r>
        <w:br/>
      </w:r>
      <w:r>
        <w:t xml:space="preserve">
«Коми УФАС России напоминает, что опломбирование производится не в интересах жителей, а в интересах компаний, которые предоставляют коммунальные услуги – чтобы иметь объективные данные для получения платы с потребителей.Брать деньги с потребителей за соблюдение своих коммерческих интересов компании не имеют права. Плата взимается только в том случае, если уже произведенное опломбирование было нарушено по вине самого потребителя или третьих лиц», – пояснила руководитель Коми УФАС России Наталия Гуревская.</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