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Что ждать бизнесу от поправок в антимонопольное законодательство?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2013, 14:24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проводит согласование поправок в антимонопольное законодательство с заинтересованными федеральными органами власти и представителями бизнес-сообщества. Такое поручение служба получила после проведения независимой антикоррупционной экспертизы законопроекта на сайте www.regulation.gov.ru и обсуждения поправок на совещании у первого вице-премьера Правительства РФ И.Шувалова.</w:t>
      </w:r>
      <w:r>
        <w:br/>
      </w:r>
      <w:r>
        <w:t xml:space="preserve">
«Поправки в закон «О защите конкуренции» состоят из двух частей: первая – это то, что не вошло в т.н. «третий антимонопольный пакет» законов, то, что потребовало дополнительного согласования с органами власти и бизнесом. Вторая часть – это предложения бизнеса», - заявил начальник правового управления ФАС России Сергей Пузыревский. </w:t>
      </w:r>
      <w:r>
        <w:br/>
      </w:r>
      <w:r>
        <w:t xml:space="preserve">
В целом проект поправок предлагает существенное сокращение административного вмешательства в отношении участников рынка. </w:t>
      </w:r>
      <w:r>
        <w:br/>
      </w:r>
      <w:r>
        <w:t xml:space="preserve">
В частности:</w:t>
      </w:r>
      <w:r>
        <w:br/>
      </w:r>
      <w:r>
        <w:t xml:space="preserve">
1)	поправки предполагают полный отказ от уведомлений о сделках экономической концентрации, т.е. свыше 2 тысяч уведомлений в год не придется подавать предпринимателям в ФАС России.</w:t>
      </w:r>
      <w:r>
        <w:br/>
      </w:r>
      <w:r>
        <w:t xml:space="preserve">
2)	исключение возможности применения запрета на злоупотребление доминирующим положением к хозяйствующим субъектам в случае, если такие действия приводят только к ущемлению интересов отдельных лиц, не связанных с осуществлением предпринимательской деятельности и не приводящих к ограничению конкуренции на рынке в целом;</w:t>
      </w:r>
      <w:r>
        <w:br/>
      </w:r>
      <w:r>
        <w:t xml:space="preserve">
3)	существенно расширяется институт предупреждения: подавляющее большинство дел о злоупотреблении доминирующем положением и недобросовестной конкуренции не может быть возбуждено ФАС России в отношении бизнеса или органов власти без направления предупреждения. При исполнении предупреждения в срок лицо не подлежит ответственности;</w:t>
      </w:r>
      <w:r>
        <w:br/>
      </w:r>
      <w:r>
        <w:t xml:space="preserve">
4)	поправки регламентируют порядок выдачи антимонопольным органом предписаний, в том числе предписаний об опубликовании правил торговой практики, ограничивая перечень условий, подлежащих включению в такие предписания. В настоящее время, антимонопольная служба определяет такие условия по своему усмотрению;</w:t>
      </w:r>
      <w:r>
        <w:br/>
      </w:r>
      <w:r>
        <w:t xml:space="preserve">
5)	предлагаемые поправки предусматривают недопустимость признавать хозяйствующий субъект с долей менее чем 35 процентов доминирующим положением;</w:t>
      </w:r>
      <w:r>
        <w:br/>
      </w:r>
      <w:r>
        <w:t xml:space="preserve">
6)	поправки предлагают исключить требования ФАС России к торгам частных компаний. Антимонопольные требования должны распространяться только на те торги, проведение которых является обязательным в соответствии с законодательством РФ;</w:t>
      </w:r>
      <w:r>
        <w:br/>
      </w:r>
      <w:r>
        <w:t xml:space="preserve">
7)	в целях устранения государственного вмешательства в экономику поправки предлагают ограничить возможность создания государственных и муниципальных предприятий. ГУПы и МУПы не могут создаваться на конкурентных рынках.</w:t>
      </w:r>
      <w:r>
        <w:br/>
      </w:r>
      <w:r>
        <w:t xml:space="preserve">
8)	конкретизируется порядок применения антимонопольных требований к действиям и соглашениям по использованию исключительных прав на объекты интеллектуальной собственности. Антимонопольные требования распространяются только на обращение товара, а не на объекты интеллектуальной собственности.</w:t>
      </w:r>
      <w:r>
        <w:br/>
      </w:r>
      <w:r>
        <w:t xml:space="preserve">
9)	поправки предусматривают возможность признания допустимыми соглашений о совместной деятельности и определяют порядок нотификации таких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С.Пузыревский отметил, что обсуждение подготовленных поправок не прекращалось на протяжении всего года. Например, только на этой и прошлой неделе состоялось обсуждение поправок в законодательство с представителями «Деловой России».</w:t>
      </w:r>
      <w:r>
        <w:br/>
      </w:r>
      <w:r>
        <w:t xml:space="preserve">
Принятие предлагаемых поправок будут способствовать снижению административной нагрузки на бизнес и развитию конкуренции в нашей стране.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