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Напоминание хозсубъектам с долей свыше 35%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2013,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информирует, что всем хозяйствующим субъектам, имеющим долю на рынке определенного товара свыше чем 35% или занимающих доминирующее положение, необходимо предоставить информацию о своей деятельности по форме № 1-МОН за 2012 год </w:t>
      </w:r>
      <w:r>
        <w:rPr>
          <w:b/>
        </w:rPr>
        <w:t xml:space="preserve">не позднее 25 сентября 2013 года.</w:t>
      </w:r>
      <w:r>
        <w:t xml:space="preserve"> Срок представления сводной отчетности по форме № 1-МОН в Правительство Российской Федерации – 1 октября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Образец формы № 1-МОН в электронном виде с указаниями по заполнению размещен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estr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