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Мэр г. Иркутск В. Кондрашев: Развитие прозрачной конкурентной среды способствует увеличению инвестиционной привлекательности Иркутска и России в целом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2013, 07:50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2013 года в Иркутске прошло Пленарное заседание, посвященное Дню конкуренции в России. В ходе заседания с приветственным словом к участникам мероприятия выступил Мэр города Иркутска Виктор Кондрашев.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Виктор Кондрашев поблагодарил Федеральную антимонопольную службу (ФАС России) за большой вклад в становлении рыночной экономики нашей страны и Иркутска в частности. Мэр отметил, что ФАС России – это не просто надзорный орган, но еще и орган власти, который помогает гражданам и бизнесу, в случае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«Развитие прозрачной конкурентной среды способствует увеличению инвестиционной привлекательности не только такого города, как Иркутск, но и России в целом», - подчеркнул Виктор Кондрашев.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рады приветствовать участников Пленарного заседания, посвященного Дню конкуренции в России, здесь, на Иркутской земле и надеемся, что мероприятие пройдет максимально плодотворно», – подвел итоги своего выступления Мэр города Иркутска.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