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обеспечение равных конкурентных условий деятельности всем участникам банковского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2013,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на тему «Основные направления работы антимонопольного органа на банковском рынке» выступил заместитель руководителя Федеральной антимонопольной службы (ФАС России) Андрей Кашеваров в рамках XXII Международного банковского конгресса  «Финансовая устойчивость: микро- и макроаспекты» (г. Санкт-Петербург, 4 – 7 июня 2013 года).   </w:t>
      </w:r>
      <w:r>
        <w:br/>
      </w:r>
      <w:r>
        <w:t xml:space="preserve">
В своем выступлении Андрей Кашеваров, помимо прочего, осветил существующие в настоящее время в банковском секторе проблемы, связанные с наличием в нормативных правовых актах дополнительных барьеров для относительно небольших банков.</w:t>
      </w:r>
      <w:r>
        <w:br/>
      </w:r>
      <w:r>
        <w:t xml:space="preserve">
Как отметил Андрей Кашеваров, эти барьеры препятствуют развитию мелкого и среднего банковского бизнеса, и, следовательно, сдерживают развитие банковского рынка в целом.</w:t>
      </w:r>
      <w:r>
        <w:br/>
      </w:r>
      <w:r>
        <w:t xml:space="preserve">
К числу требований, выполнение которых необходимо для получения банками доступа к отдельным финансовым ресурсам и осуществления ими отдельных банковских услуг, относятся требования о наличии у них:</w:t>
      </w:r>
      <w:r>
        <w:br/>
      </w:r>
      <w:r>
        <w:t xml:space="preserve">
- доли участия государства в уставном капитале;</w:t>
      </w:r>
      <w:r>
        <w:br/>
      </w:r>
      <w:r>
        <w:t xml:space="preserve">
- собственных средств (капитала) не менее определенного размера (от 1 до 20 миллиардов рублей);</w:t>
      </w:r>
      <w:r>
        <w:br/>
      </w:r>
      <w:r>
        <w:t xml:space="preserve">
- генеральной лицензии на осуществление банковских операций;</w:t>
      </w:r>
      <w:r>
        <w:br/>
      </w:r>
      <w:r>
        <w:t xml:space="preserve">
- сроку осуществления банковской деятельности;</w:t>
      </w:r>
      <w:r>
        <w:br/>
      </w:r>
      <w:r>
        <w:t xml:space="preserve">
- рейтинга долгосрочной кредитоспособности одного из международных рейтинговых агентств.</w:t>
      </w:r>
      <w:r>
        <w:br/>
      </w:r>
      <w:r>
        <w:t xml:space="preserve">
В то же время, по мнению замглавы ФАС России, выполнение банком перечисленных требований не может свидетельствовать о его высокой степени финансовой устойчивости и платежеспособности, в связи с чем,  такой подход к отбору банков нельзя назвать конкурентным. </w:t>
      </w:r>
      <w:r>
        <w:br/>
      </w:r>
      <w:r>
        <w:t xml:space="preserve">
Одним из последствий реализации этого подхода является недостаток ликвидности, который испытывают мелкие и средние банки, особенно, во время кризиса. В поисках средств для устранения этого дефицита отдельные банки прибегают к недобросовестной конкуренции.  Например, к привлечению вкладчиков выгодными условиями с последующим их ухудшением в связи с трудностями в исполнении первоначально принятых обязательств. </w:t>
      </w:r>
      <w:r>
        <w:br/>
      </w:r>
      <w:r>
        <w:t xml:space="preserve">
В связи с этим ФАС России проводит  активную работу по внесению изменений в соответствующие нормативные правовые акты.</w:t>
      </w:r>
      <w:r>
        <w:br/>
      </w:r>
      <w:r>
        <w:t xml:space="preserve">
В частности, Андрей Кашеваров отметил, что ФАС России разработала  законопроект, направленный на исключение преимуществ для госбанков из Семейного кодекса, ФЗ «Об опеке и попечительстве» и ФЗ «О дополнительных гарантиях по социальной поддержке детей-сирот и детей, оставшихся без попечения родителей».   В  настоящее время законопроект готовится к внесению в Государственную Думу Российской Федерации. </w:t>
      </w:r>
      <w:r>
        <w:br/>
      </w:r>
      <w:r>
        <w:t xml:space="preserve">
Кроме того, по словам Андрея Кашеварова, антимонопольное ведомство рассматривает вопрос об исключении антиконкурентных норм из других законодательных актов.  Имеются в виду Налоговый и Жилищный кодексы, ФЗ «О фонде содействия реформированию жилищно-коммунального хозяйства»,  ФЗ «О таможенном регулировании в Российской Федерации», предусматривающие обязательные требования к размеру собственных средств банков и сроку осуществления ими банковской деятельности.</w:t>
      </w:r>
      <w:r>
        <w:br/>
      </w:r>
      <w:r>
        <w:t xml:space="preserve">
«Для этого ведомство прорабатывает альтернативные критерии отбора банков, которые бы обеспечили равные конкурентные условия осуществления деятельности на рынке», - сообщил Андрей Кашеваров. </w:t>
      </w:r>
      <w:r>
        <w:br/>
      </w:r>
      <w:r>
        <w:t xml:space="preserve">
«В отличие от средств физических лиц, подлежащих обязательному страхованию государством, средства юридических лиц требуют дополнительной защиты. В связи с этим, целесообразно предъявлять к банкам повышенные требования, но они должны базироваться на относительных показателях их деятельности» - отметил Андрей Кашеваров и добавил, что "выработанный ФАС России подход может также использоваться на уровне подзаконных актов, в частности, при осуществлении отбора банков для размещения на их депозитах бюджетных средств и средств внебюджетных фондов".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