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критерии взаимозаменяемости систем кохлеарной имплантации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2013, 18:44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с привлечением профильных экспертов определила критерии взаимозаменяемости систем (комплектов) кохлеарной имплантации. Эти  критерии согласованы с Главным внештатным специалистом оториноларингологом Министерства здравоохранения Российской Федерации.</w:t>
      </w:r>
      <w:r>
        <w:br/>
      </w:r>
      <w:r>
        <w:t xml:space="preserve">
С целью недопущения ограничения и устранения конкуренции на рынке медицинских изделий систем (комплектов) кохлеарной имплантации, государственные заказчики при разработке технической части документации о торгах на поставку систем (комплектов) кохлеарной имплантации должны руководствоваться утвержденными критериями взаимозаменяемости.</w:t>
      </w:r>
      <w:r>
        <w:br/>
      </w:r>
      <w:r>
        <w:t xml:space="preserve">
«Эти критерии актуальны в связи с тем, что очень часто в торгах на поставку систем (комплектов) кохлеарной имплантации принимают участие и выигрывают одни и те же копании.  Документация чаще всего формируется под конкретных поставщиков, в результате чего конкуренция на торгах отсутствует и не происходит снижение начальной цены контракта. Подготовленные ФАС России критерии взаимозаменяемости систем (комплектов) кохлеарной имплантации, с одной стороны, определяют значимые технические характеристики, влияющие на успешную реабилитацию пациентов, а с другой, позволяют принимать участие в торгах всем хозяйствующим субъектам, чья продукция соответствует заданным критериям.  Критерии взаимозаменяемости помогут в дальнейшем предупреждать нарушения антимонопольного законодательства и законодательства о торгах», - сказала заместитель начальника Управления контроля социальной сферы и торговли ФАС России Надежда Шаравская.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Заключение Я.А. Накатиса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Письмо ФАС России о направлении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Письмо ФАС России о согласовании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