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Открыт для обсуждения проект постановления «Об обеспечении недискриминационного доступа к газораспределительным сетям в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2013, 15:44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разработала проект постановления Правительства Российской Федерации «Об обеспечении недискриминационного доступа к газораспределительным сетям в Российской Федерации».	</w:t>
      </w:r>
      <w:r>
        <w:br/>
      </w:r>
      <w:r>
        <w:t xml:space="preserve">
Проект постановления предусматривает отмену действующего постановления Правительства Российской Федерации от  24.11.1998 г. № 1370 «Об утверждении положения об обеспечении доступа организаций к местным газораспределительным сетям». </w:t>
      </w:r>
      <w:r>
        <w:br/>
      </w:r>
      <w:r>
        <w:t xml:space="preserve">
Он разработан в целях содействия развитию конкуренции на рынке газа и совершенствования системы доступа к газораспределительным сетям в Российской Федерации.	</w:t>
      </w:r>
      <w:r>
        <w:br/>
      </w:r>
      <w:r>
        <w:t xml:space="preserve">
Так, проект постановления вводит определение свободной мощности газораспределительных сетей и создает равные условия доступа к этим мощностям для организаций группы лиц ОАО «Газпром» и независимых организаций. Введение этого принципа позволит упростить доступ потребителей к газораспределительным сетям.</w:t>
      </w:r>
      <w:r>
        <w:br/>
      </w:r>
      <w:r>
        <w:t xml:space="preserve">
Для развития конкуренции на рынке реализации природного газа важным является недискриминационность доступа на рынок, одной из составных частей которого является подсоединение к газораспределительным сетям. Поэтому вопросы технологического подсоединения должны рассматриваться как составная часть общих правил недискриминационного доступа к газораспределительным сетям.</w:t>
      </w:r>
      <w:r>
        <w:br/>
      </w:r>
      <w:r>
        <w:t xml:space="preserve">
В целях решения этой задачи проект постановления вводит детальную регламентацию вопросов подключения к газораспределительным сетям для транспортировки газа в целях создания равных условий для собственников газораспределительных сетей, в том числе организаций группы лиц ОАО «Газпром», и независимых от собственников газораспределительных сетей организаций при подключении к газораспределительным сетям в целях осуществления поставок газа.	</w:t>
      </w:r>
      <w:r>
        <w:br/>
      </w:r>
      <w:r>
        <w:t xml:space="preserve">
С текстом проекта постановления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 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legislative-acts/legislative-acts_51167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