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в размере более 27 миллионов рублей в отношении ОАО «МРСК Юга»-«Ростовэнерго» законен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2013, 15:41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июня 2013 года Арбитражный суд Ростовской области оставил в силе постановление Управления Федеральной антимонопольной службы по Ростовской области (Ростовского УФАС России) в отношении ОАО «МРСК Юга» -«Ростовэнерго» о наложении штрафа в размере более 27 млн. руб.</w:t>
      </w:r>
      <w:r>
        <w:br/>
      </w:r>
      <w:r>
        <w:t xml:space="preserve">
Ранее в Ростовское УФАС России поступила жалоба Департамента координации строительства и перспективного развития (ДКСиПР г. Ростова-на-Дону) на действия ОАО «МРСК Юга» -«Ростовэнерго». Компания затягивала сроки присоединения к электросетям, что ущемляло законные интересы заявителя.</w:t>
      </w:r>
      <w:r>
        <w:br/>
      </w:r>
      <w:r>
        <w:t xml:space="preserve">
В июле 2010 года ОАО «МРСК Юга» и ДКСиПР г. Ростова-на-Дону заключили договор на присоединение канализационной насосной станции и коллекторов Департамента к электросетям.</w:t>
      </w:r>
      <w:r>
        <w:br/>
      </w:r>
      <w:r>
        <w:t xml:space="preserve">
Однако на момент обращения в УФАС, то есть спустя более 20 месяцев с момента заключения договора, работы по присоединению ДКСиПР к электросетям так и не были завершены.</w:t>
      </w:r>
      <w:r>
        <w:br/>
      </w:r>
      <w:r>
        <w:t xml:space="preserve">
Как следует из пункта 16 Правил №861 «О технологическом присоединении энергопринимающих устройств юридических и физических лиц к электрическим сетям» срок проведения работ по присоединению не может превышать 1 год – для заявителей, суммарная присоединенная мощность энергопринимающих устройств которых не превышает 750 кВа.</w:t>
      </w:r>
      <w:r>
        <w:br/>
      </w:r>
      <w:r>
        <w:t xml:space="preserve">
Ростовское УФАС России признало, что ОАО «МРСК Юга»-«Ростовэнерго» злоупотребило доминирующим положением на рынке (часть 1 статья 10 ФЗ «О защите конкуренции»), и наложило на компанию административный штраф в размере 27 841 101 рублей.</w:t>
      </w:r>
      <w:r>
        <w:br/>
      </w:r>
      <w:r>
        <w:t xml:space="preserve">
Постановление о наложении штрафа было обжаловано в Арбитражный суд Ростовской области, однако суд поддержал позицию антимонопольного органа.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