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признала жалобы ОАО «МОСИНЖСТРОЙ», ООО «Партнер» и ООО «РИКС-СТРОЙ инж» частично обоснованными</w:t>
      </w:r>
    </w:p>
    <w:p xmlns:w="http://schemas.openxmlformats.org/wordprocessingml/2006/main" xmlns:pkg="http://schemas.microsoft.com/office/2006/xmlPackage" xmlns:str="http://exslt.org/strings" xmlns:fn="http://www.w3.org/2005/xpath-functions">
      <w:r>
        <w:t xml:space="preserve">19 декабря 2012, 18:30</w:t>
      </w:r>
    </w:p>
    <w:p xmlns:w="http://schemas.openxmlformats.org/wordprocessingml/2006/main" xmlns:pkg="http://schemas.microsoft.com/office/2006/xmlPackage" xmlns:str="http://exslt.org/strings" xmlns:fn="http://www.w3.org/2005/xpath-functions">
      <w:pPr>
        <w:jc w:val="both"/>
      </w:pPr>
      <w:r>
        <w:t xml:space="preserve">Федеральная антимонопольная служба (ФАС России) 19 октября 2012 года признала частично обоснованной жалобу ОАО «МОСИНЖСТРОЙ» на действия Департамента строительства г. Москвы, Департамента г. Москвы по конкурентной политике при проведении открытого аукциона на строительство «Дороги по пр.пр. 6191 и инженерные коммуникации для мкр. 7, по адресу: Бескудниковский район, САО города Москвы».</w:t>
      </w:r>
      <w:r>
        <w:br/>
      </w:r>
      <w:r>
        <w:t xml:space="preserve">
По мнению ОАО «МОСИНЖСТРОЙ», его права и законные интересы были нарушены действиями заказчика и уполномоченного органа, выразившимися в публикации на официальном сайте ответа на запрос заявителя, не разъясняющего положения технического задания и с нарушением установленных законодательством сроков, а также в неправомерном использовании латинских букв в техническом задании, и в указании параметров товаров, предлагаемых к использованию для выполнения работ, в соответствии с недействующими ГОСТами.</w:t>
      </w:r>
      <w:r>
        <w:br/>
      </w:r>
      <w:r>
        <w:t xml:space="preserve">
Комиссия ФАС установила, что заказчиком и уполномоченным органом разъяснение на запрос заявителя дано в соответствии с положениями Закона о размещении заказов, но с нарушением установленных указанным законом сроков. Кроме того, представители заказчика и уполномоченного органа пояснили Комиссии ФАС, что в документации об аукционе содержатся указания на ГОСТы в соответствии с проектной документацией, получившей положительное заключение государственной экспертизы, а также параметры товаров, предлагаемых к использованию для выполнения работ, соответствующие как действующим ГОСТам, так и прекратившим свое действие. Также в ходе проверки Комиссия ФАС установила, что согласно документации об аукционе неурегулированные путем переговоров споры подлежат разрешение в АНО «Третейский суд строительных организаций города», что противоречит требованиям Закона о размещении заказов.</w:t>
      </w:r>
      <w:r>
        <w:br/>
      </w:r>
      <w:r>
        <w:t xml:space="preserve">
Заказчику, уполномоченному органу и оператору электронной площадки выдано предписание об устранении нарушений законодательства.</w:t>
      </w:r>
    </w:p>
    <w:p xmlns:w="http://schemas.openxmlformats.org/wordprocessingml/2006/main" xmlns:pkg="http://schemas.microsoft.com/office/2006/xmlPackage" xmlns:str="http://exslt.org/strings" xmlns:fn="http://www.w3.org/2005/xpath-functions">
      <w:r>
        <w:t xml:space="preserve">Помимо этого 19 ноября 2012 года Комиссия ФАС признала частично обоснованной жалобу ООО «РИКС-СТРОЙ инж» на действия конкурсной комиссии ФГАОУ ВПО «Северный (Арктический) федеральный университет имени М.В. Ломоносова» при проведении открытого аукциона на строительство студенческого общежития в г. Архангельске.</w:t>
      </w:r>
      <w:r>
        <w:br/>
      </w:r>
      <w:r>
        <w:t xml:space="preserve">
Как заявило общество, его права и законные интересы были нарушены тем, что в документации об аукционе требования к товарам и материалам не соответствуют требованиям ГОСТов, указанных в той же документации об аукционе. В результате рассмотрения жалобы Комиссия ФАС России установила, что в документации об аукционе действительно установлены требования к товарам и материалам, противоречащие требованиям соответствующих ГОСТов, а также не содержатся полные наименования товаров, материалов, используемых при выполнении работ, отсутствуют единицы измерения.</w:t>
      </w:r>
      <w:r>
        <w:br/>
      </w:r>
      <w:r>
        <w:t xml:space="preserve">
Комиссия ФАС выдала предписание конкурсной комиссии не учитывать при рассмотрении заявок на участие в аукционе требования к товарам и материалам, используемым при выполнении работ, которые указаны в документации об аукционе не полностью.</w:t>
      </w:r>
    </w:p>
    <w:p xmlns:w="http://schemas.openxmlformats.org/wordprocessingml/2006/main" xmlns:pkg="http://schemas.microsoft.com/office/2006/xmlPackage" xmlns:str="http://exslt.org/strings" xmlns:fn="http://www.w3.org/2005/xpath-functions">
      <w:pPr>
        <w:jc w:val="both"/>
      </w:pPr>
      <w:r>
        <w:t xml:space="preserve">Кроме того, 4 декабря 2012 года Комиссия ФАС признала частично обоснованной жалобу ООО «Партнер» на действия Министерства юстиции Российской Федерации при проведении открытого аукциона на поставку аккумуляторных батарей.</w:t>
      </w:r>
      <w:r>
        <w:br/>
      </w:r>
      <w:r>
        <w:t xml:space="preserve">
Как заявило ООО «Партнер», его права и законные интересы были нарушены тем, что в документации об аукционе установлены различные сроки поставки товара, что влечет за собой ограничение количества участников размещения заказа, а также обоснование начальной максимальной цены контракта указано в документации об аукционе с нарушениями законодательства о размещении заказов.</w:t>
      </w:r>
      <w:r>
        <w:br/>
      </w:r>
      <w:r>
        <w:t xml:space="preserve">
В результате рассмотрения жалобы Комиссия ФАС установила, что техническая ошибка, допущенная заказчиком при оформлении технического задания документации об аукционе в части указания сроков поставки оборудования, не влечет за собой ограничение количества участников размещения заказа.</w:t>
      </w:r>
      <w:r>
        <w:br/>
      </w:r>
      <w:r>
        <w:t xml:space="preserve">
Однако второй довод ООО «Партнер» Комиссия ФАС признала обоснованным в связи с тем, что в обосновании начальной цены контракта заказчик не представил расчетов или надлежащим образом оформленной информации о рыночных ценах, что является нарушением ч. 2 статьи 19.1 Закона о размещении заказов.</w:t>
      </w:r>
      <w:r>
        <w:br/>
      </w:r>
      <w:r>
        <w:t xml:space="preserve">
В связи с тем, что в результате выявленных нарушений законодательства о размещении заказов права и законные интересы участников размещения заказа не были нарушены, Комиссия ФАС приняла решение не выдавать заказчику предписание об устранении нарушения законодательства.</w:t>
      </w:r>
    </w:p>
    <w:p xmlns:w="http://schemas.openxmlformats.org/wordprocessingml/2006/main" xmlns:pkg="http://schemas.microsoft.com/office/2006/xmlPackage" xmlns:str="http://exslt.org/strings" xmlns:fn="http://www.w3.org/2005/xpath-functions">
      <w:r>
        <w:br/>
      </w:r>
      <w:r>
        <w:t xml:space="preserve">
Справка</w:t>
      </w:r>
      <w:r>
        <w:br/>
      </w:r>
      <w:r>
        <w:t xml:space="preserve">
1.	В соответствии с ч. 2 статьи 19.1 Федерального закона «О размещении заказов на поставки товаров, выполнение работ, оказание услуг для государственных и муниципальных нужд» в конкурсной документации, документации об аукционе (в том числе в документации об открытом аукционе в электронной форме), извещении о проведении запроса котировок указывается обоснование начальной (максимальной) цены контракта (цены лота), содержащее полученные заказчиком, уполномоченным органом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