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Комиссия по конкуренции Индии начала публиковать ежеквартальный бюллетень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декабря 2012, 11:29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целях адвокатирования конкуренции и информационного обмена Комиссия по конкуренции Индии создала информационный ежеквартальный вестник, в котором публикуется обновленная информация о рассматриваемых делах и начатых расследованиях, а также справки о международном сотрудничестве и  другая наиболее  важная информация ведомства.</w:t>
      </w:r>
      <w:r>
        <w:br/>
      </w:r>
      <w:r>
        <w:t xml:space="preserve">
Второй выпуск вестника за июль-сентябрь 2012 года посвящен деятельности отраслевых объединений. Более подробную информацию можно получить на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сайте Комиссии по Конкуренции Индии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Федеральная антимонопольная служба (ФАС России) сотрудничает с Комиссией по конкуренции Индии с 2007 г. как на двустороннем уровне, так и в рамках международных организаций ОЭСР, МКС, а также в формате БРИКС. Основные направления сотрудничества были закреплены в Меморандуме о взаимопонимании между ФАС России и Комиссией по конкуренции Индии, который был подписан 16 декабря 2011 г. в  Москве в рамках переговоров Президента Российской Федерации Дмитрия Медведева и Премьер-министра Индии Манмохана Сингха в Кремле.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cci.gov.in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