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табачной компании JTI нарушает требования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2012, 15:01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20 ноября 2012 года признала ненадлежащей рекламу табачной компании JTI, распространявшуюся посредством брошюры с репертуаром Большого театра во время спектаклей в сентябре-октябре 2012 г., поскольку эта реклама размещалась в театре. Это противоречит требованиям пункта 6 части 1 статьи 23 Федерального закона «О рекламе». Также эта реклама признана Комиссией ФАС России ненадлежащей, поскольку в ней отсутствует предусмотренное частью 3 статьи 23 Федерального закона «О рекламе» предупреждение о вреде курения.</w:t>
      </w:r>
      <w:r>
        <w:br/>
      </w:r>
      <w:r>
        <w:t xml:space="preserve">
По факту нарушения требований законодательства о рекламе ФГБУК «Государственный академический Большой театр России» предписано прекратить нарушения требований закона о рекламе в рекламе табачной компании JTI.</w:t>
      </w:r>
      <w:r>
        <w:br/>
      </w:r>
      <w:r>
        <w:t xml:space="preserve">
В соответствии со статьей 38 Федерального закона «О рекламе» рекламораспространитель – в этом случае ФГБУК «Государственный академический Большой театр России» - несёт ответственность за нарушение требований, установленных статьей 23 Федерального закона «О рекламе».</w:t>
      </w:r>
      <w:r>
        <w:br/>
      </w:r>
      <w:r>
        <w:t xml:space="preserve">
Справка</w:t>
      </w:r>
      <w:r>
        <w:br/>
      </w:r>
      <w:r>
        <w:t xml:space="preserve">
1. В соответствии с пунктом 6 части 1 статьи 23 Федерального закона от 13.03.2006 № 38-ФЗ «О рекламе» реклама табака, табачных изделий и курительных принадлежностей, в том числе трубок, кальянов, сигаретной бумаги, зажигалок и других подобных товаров, не должна распространятся в детских, образовательных, медицинских, санаторно-курортных, оздоровительных, военных организациях, театрах, цирках, музеях, домах и дворцах культуры, концертных и выставочных залах, библиотеках, лекториях, планетариях и на расстоянии ближе чем сто метров от занимаемых ими зданий, строений, сооружений.</w:t>
      </w:r>
      <w:r>
        <w:br/>
      </w:r>
      <w:r>
        <w:t xml:space="preserve">
2. Согласно части 3 статьи 23 Федерального закона «О рекламе» реклама табака и табачных изделий в каждом случае должна сопровождаться предупреждением о вреде курения, причем такому предупреждению должно быть отведено не менее чем десять процентов рекламной площади (рекламного пространства).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