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завершила рассмотрение дела в отношении немецкого автоконцерна БМВ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ноября 2012, 18:30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Федеральной антимонопольной службы (ФАС России) 16 октября 2012 года рассмотрела дело в отношении ООО «БМВ Русланд Трейдинг» и ООО «ТД «Эквинет» по признакам нарушения части 4 статьи 11 Федерального закона «О защите конкуренции» (заключение соглашения, ограничивающего конкуренцию), а также по признакам нарушения ООО «БМВ Русланд Трейдинг» и компании «БМВ АГ» части 5 статьи 11 ФЗ «О защите конкуренции» (координация деятельности независимых хозяйствующих субъектов).</w:t>
      </w:r>
      <w:r>
        <w:br/>
      </w:r>
      <w:r>
        <w:t xml:space="preserve">
Напомним, основанием для возбуждения дела послужило обращение Ассоциации дистрибьюторов и производителей автосервисного оборудования (АРДИС) с жалобой на действия ООО «БМВ Русланд Трейдинг». По мнению Ассоциации, компания ограничила доступ хозяйствующих субъектов на рынок поставок оборудования для станций технического обслуживания дилерских центров компании БМВ.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ООО «БМВ Русланд Трейдинг», являясь официальным дистрибьютором компании «БМВ АГ» в России, письменно проинформировало всех своих дилеров о принятом решении по сотрудничеству с ООО «ТД «Эквинет». Согласно письму в качестве единого поставщика элементов корпоративной идентификации, мебели и сервисного оборудования, омологированного компанией БМВ одобрено ООО «ТД «Эквинет» В письме содержалось указание всем дилерам до 1 сентября 2009 года заключить с ООО «ТД «Эквинет» договоры на поставку сервисного оборудования. Рассылка была осуществлена ООО «БМВ Русланд Трейдинг» после получения рекомендаций со стороны компании «БМВ АГ».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процессе рассмотрения дела представители «БМВ АГ» пояснили, что дилерские центры БМВ как в России, так и за рубежом не ограничены в праве самостоятельного выбора поставщиков необходимого оборудования для оснащения станций технического обслуживания автомобилей (СТОА). Компания БМВ в открытом доступе размещает на своем официальном сайте «Журналы требований, предъявляемых к оборудованию СТОА», учитывающие конструктивные особенности автомобилей марки БМВ. Дилеры имеют возможность самостоятельно осуществить подбор необходимого оборудования, отвечающего этим требованиям. Кроме того, на сайте БМВ в онлайн каталоге размещен перечень рекомендуемого оборудования для СТОА, которое также могут приобрести дилеры. Данное оборудование прошло процедуру омолагации и доработано под специфические требования компании БМВ. При этом рекомендуемое оборудование закупается компанией БМВ АГ самостоятельно, после чего распространяется среди российских дилеров БМВ через выбранного в качестве партнера ООО «ТД «Эквинет».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Представители ООО «БМВ Русланд Трейдинг» заявили, что направляя свое письмо, общество не преследовало своей целью координации действий дилеров по закупке необходимого оборудования и не ограничивало их право самостоятельного выбора поставщиков. Согласившись с неудачными формулировками письма ООО «БМВ Русланд Трейдинг» дополнительно разослало всем своим дилерам разъяснения о том, что они вправе самостоятельно выбирать поставщиков оборудования, удовлетворяющего требованиям компании БМВ.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Проведенный ФАС России анализ закупочной деятельности дилеров БМВ показал, что они осуществляют закупку сервисного оборудования у различных поставщиков, помимо ООО «ТД «Эквинет». Кроме того, Комиссия ФАС России не выявила фактов запрета дилерам БМВ закупать оборудования у иных поставщиков.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Комиссия ФАС России не установила факт заключения между ООО «БМВ Русланд Трейдинг» и ООО «ТД «Эквинет» эксклюзивного соглашения, которое могло бы приводить к ограничению конкуренции на рынке поставок оборудования для СТОА.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связи с тем, что Комиссия не установила документально подтвержденных фактов отказов дилеров БМВ от закупки оборудования у каких-либо поставщиков, принято решение прекратить производство по делу.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 случае если в ФАС России будет представлена документально подтвержденная информация о случаях отказа дилеров от поставки оборудования или о навязывании им со стороны компании БМВ, его дистрибьютора или иных лиц обязанности осуществления закупок у конкретных поставщиков, мы готовы возобновить рассмотрение этого дела по вновь отрывшимся обстоятельствам и, возможно, пересмотреть принятое решение», - отметил заместитель руководителя ФАС России Андрей Кашеваров.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Все заинтересованные лица могут направить имеющуюся информацию, относительно обстоятельств рассмотренного дела и возможных негативных последствий действий ООО «БМВ Русланд Трейдинг» и компании «БМВ АГ» на электронный адрес: prom@fas.gov.ru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