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провел сессию «Развитие конкуренции на телекоммуникационном рынке»</w:t>
      </w:r>
    </w:p>
    <w:p xmlns:w="http://schemas.openxmlformats.org/wordprocessingml/2006/main" xmlns:pkg="http://schemas.microsoft.com/office/2006/xmlPackage" xmlns:str="http://exslt.org/strings" xmlns:fn="http://www.w3.org/2005/xpath-functions">
      <w:r>
        <w:t xml:space="preserve">01 ноября 2012, 12:28</w:t>
      </w:r>
    </w:p>
    <w:p xmlns:w="http://schemas.openxmlformats.org/wordprocessingml/2006/main" xmlns:pkg="http://schemas.microsoft.com/office/2006/xmlPackage" xmlns:str="http://exslt.org/strings" xmlns:fn="http://www.w3.org/2005/xpath-functions">
      <w:r>
        <w:t xml:space="preserve">26 октября 2012 года в ходе VI ежегодной конференции "Антимонопольное регулирование в России" проводимой газетой «Ведомости» и Некоммерческим партнёрством «Содействия развитию конкуренции» состоялась сессия "Развитие конкуренции на телекоммуникационном рынке". Модераторами сессии выступили и заместитель руководителя Федеральной антимонопольной службы (ФАС России) Анатолий Голомолзин и директор Департамента управления регуляторными рисками ОАО «МТС», член некоммерческого партнерства «Содействие развитию конкуренции» Андрей Рего, также в мероприятии приняли участие представители бизнеса, юридических компаний и общественных организаций.</w:t>
      </w:r>
    </w:p>
    <w:p xmlns:w="http://schemas.openxmlformats.org/wordprocessingml/2006/main" xmlns:pkg="http://schemas.microsoft.com/office/2006/xmlPackage" xmlns:str="http://exslt.org/strings" xmlns:fn="http://www.w3.org/2005/xpath-functions">
      <w:r>
        <w:t xml:space="preserve">На открытии сессии Анатолий Голомолзин отметил: «Нам предстоит обсудить вопросы разрешения, как застарелых проблем, так и тех, которые являются актуальными сегодня, а также дать предложения по решению проблем, которые могут возникнуть в будущем.  Необходимо повсеместное внедрение в отраслевое регулирование принципа технологической нейтральности, в т.ч. при организации построения сетей связи и организации пропуска трафика или при принятии решений об использовании ранее выделенного радиочастотного спектра для оказания услуг связи не только второго поколения, но и четвёртого поколения (высокоскоростного широкополосного мобильного доступа в интернет). Мы должны, наконец, решить проблемы переносимости номера при смене оператора связи (MNP). Это уже сделали все страны ЕС и ближайшие наши соседи, например, Белоруссия. При этом речь идёт как об устранении «мобильного рабства», т.е. организации переносимости номера при смене сотовых операторов, так и об обеспечении переносимости номеров, предоставляемых фиксированными операторами связи.  Необходимо организовать конкурентное давление на сектор фиксированной телефонной связи. Уже в большинстве регионов страны регулируемая фиксированная (проводная) связь стала дороже нерегулируемой сотовой. Продолжает поступать значительное количество жалоб на решения региональных и местных органов власти, которые запрещают операторам связи использовать воздушные линии связи, сооруженные в соответствии с нормативными требованиями. Сегодня мы будем обсуждать проблемы доступа к технологической инфраструктуре, необходимость принятия соответствующих правил недискриминационного доступа. А в повестке дня актуальным может уже стать вопрос недискриминационного доступа к сервисам и контент-приложениям, таким как потоковое видео, онлайн игры и другие».</w:t>
      </w:r>
    </w:p>
    <w:p xmlns:w="http://schemas.openxmlformats.org/wordprocessingml/2006/main" xmlns:pkg="http://schemas.microsoft.com/office/2006/xmlPackage" xmlns:str="http://exslt.org/strings" xmlns:fn="http://www.w3.org/2005/xpath-functions">
      <w:r>
        <w:t xml:space="preserve">В рамках сессии участники обсудили ряд вопросов.  С сообщением на тему «перезагрузки» реформы в телекоммуникационной отрасли и новых инициатив по регулированию рынка выступил Начальник Управления транспорта и связи ФАС России Дмитрий Рутенберг. Было отмечено, что рынок услуг связи является высокотехнологичным, подверженным быстрым изменениям. На целом ряде сегментов этого рынка услуги оказываются в условиях олигополии и требуется применения дальнейших мер стимулирования и развития конкуренции, включая упрощение межоператорских взаимоотношений, изменение подходов в тарифном регулировании, изменение правил оказания услуг связи, изменения содержания универсальных услуг связи, сокращения количества лицензируемых видов деятельности. Соответствующие предложения были подготовлены в рамках межведомственной рабочей группы под руководством А.Н.Голомолзина, созданной по поручению Правительственной комиссии по транспорту и связи. «Все основные предложения этой группы в ближайшее время планируется закрепить в рамках Дорожной карты по конкуренции, обсуждение которой заканчивают заинтересованные органы власти и организации. По этому документу имеются согласованные позиции, в том числе, ФАС, Минкомсвязи, Минэкономразвития»,- отметил Анатолий Голомолзин.</w:t>
      </w:r>
    </w:p>
    <w:p xmlns:w="http://schemas.openxmlformats.org/wordprocessingml/2006/main" xmlns:pkg="http://schemas.microsoft.com/office/2006/xmlPackage" xmlns:str="http://exslt.org/strings" xmlns:fn="http://www.w3.org/2005/xpath-functions">
      <w:r>
        <w:t xml:space="preserve">На тему развития конкуренции в области доступа к инфраструктуре выступили начальник Департамента правового обеспечения коммерческой деятельности ОАО «Мегафон» Дмитрий Петров, Начальник Управления транспорта и связи ФАС России Дмитрий Рутенберг и директор Департамента управления регуляторными рисками ОАО «МТС» Андрей Рего. Было отмечено, что телекоммуникационная индустрия столкнулась с инфраструктурными ограничениями. Правоприменительная практика ФАС в вопросах доступа к кабельной канализации, к объектам зданий и сооружений, в вопросах противодействия региональным и местным органам власти, запрещающим использование воздушных линий связи позволяет эти проблемы решать, но не может решить кардинально. В связи с чем обсуждались вопросы принятия Правил недискриминационного доступа к инфраструктуре связи, изменения в Жилищный Кодекс, в Земельный Кодекс, в Гражданский Кодекс, обеспечивающие декларируемые в настоящее время законодательством о связи возможности размещения оборудования связи на различных объектах.  Анатолий Голомолзин отметил, что "акты отдельных региональных властей, вводящие ограничения на использование воздушных линий связи, мотивируются требованиями к архитектурному облику городов, а органы местного самоуправления мотивируют свои решения – требованиями по благоустройству территорий. Но, ни те, ни другие не вправе отменять действие федерального законодательства, включая федеральные нормы и правила. Необходимо также понимать, что в настоящее время с использованием воздушных линий связи оказывается до 40-50% услуг доступа в Интернет. Подобные запреты ведут сокращению объёмов предоставляемых услуг, а понуждение «уходить под землю» ведет к существенному удорожанию услуг. Это недопустимо. Возможное решение этих проблем состоит в более чётком закреплении в федеральных нормах и правилах соответствующих требований, обеспечивающих соблюдение стандартов по архитектуре и благоустройству. Сейчас эти вопросы мы обсуждаем с Минкомсвязи, планируем привлечь к их обсуждению Минрегион. При необходимости данный вопрос может быть включен в повестку заседаний Правительственной комиссии по транспорту и связи".</w:t>
      </w:r>
    </w:p>
    <w:p xmlns:w="http://schemas.openxmlformats.org/wordprocessingml/2006/main" xmlns:pkg="http://schemas.microsoft.com/office/2006/xmlPackage" xmlns:str="http://exslt.org/strings" xmlns:fn="http://www.w3.org/2005/xpath-functions">
      <w:r>
        <w:t xml:space="preserve">С сообщением на тему подхода к MNP в России выступил Президент Ассоциации региональных операторов связи Юрий Домбровский. При обсуждении вопросов реализации MNP Анатолий Голомолзин отметил, что «с 1 марта 2014 года планируется обеспечить право абонента на выбор оператора с сохранением номера. На данном этапе это будет реализовано в границах субъекта Российской Федерации, однако органы власти обсуждают и дальнейшее расширение механизма MNP по всей территории России. Мы ожидаем, что услуга MNP-перехода окажется востребованной». Накануне Председатель Правительства РФ Дмитрий Медведев призвал ускорить работу над законопроектом об отмене «мобильного рабства».</w:t>
      </w:r>
    </w:p>
    <w:p xmlns:w="http://schemas.openxmlformats.org/wordprocessingml/2006/main" xmlns:pkg="http://schemas.microsoft.com/office/2006/xmlPackage" xmlns:str="http://exslt.org/strings" xmlns:fn="http://www.w3.org/2005/xpath-functions">
      <w:r>
        <w:t xml:space="preserve">С сообщением на тему поиска баланса интересов внедрения в России принципа сетевой нейтральности выступили директор Департамента управления регуляторными рисками ОАО «МТС» Андрей Рего, руководитель антимонопольной практики юридической компании ART DE LEX Ярослав Кулик, начальник Департамента правового обеспечения коммерческой деятельности ОАО «Мегафон» Дмитрий Петров. Было отмечено, что по данным Cisco к 2016 году трафик данных в мобильных сетях может вырасти в 18 раз. При этом на развитых рынках так называемый «тяжёлый контент» (например, потоковое видео, онлайн игры) формируют до 40% всего мобильного трафика и генерируют повышенные нагргузки на сети связи.  С учетом опыта США и ЕС по решению ситуаций с перегрузками сетей могла бы стать практика управления трафиком на основе принципов нейтральности, то есть основанная на типах трафика, а не на конкретных поставщиках услуг, а правила тарификации должны быть публичными и максимально прозрачными для абонента. «Эта проблематика под общей рубрикой «сетевого нейтралитета» рассматривалась на заседании комитета по конкуренции ОЭСР. Этот вопрос также обсуждался на Штабе по проведению совместных расследований и исследований и на последнем заседании Межгосударственного Совета по согласованной антимонопольной политике стран СНГ»,  - отметил Анатолий Голомолзин. «В мире сложилась практика, когда возникающие на рынках проблемы разрешаются в рамках отдельных дел о нарушениях антимонопольного законодательства. Эта практика пока очень ограничена, но зарубежный опыт необходимо изучать, ориентируясь при этом на лучшую практику»,- продолжил он. О практике применения антимонопольного законодательства  при реализации предустановленных программ на мобильных и иных устройствах на сессии доложил старший юрист GoltsBalt  Виталий Дианов.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