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Законодательное Собрание Санкт-Петербурга создавало дискриминационные условия для медицинских организаций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2012, 17:22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сентября 2012 года Федеральная антимонопольная служба (ФАС России) признала Законодательное Собрание Санкт-Петербурга нарушившим закон «О защите конкуренции» (пункт 8 части 1 статьи 15).</w:t>
      </w:r>
      <w:r>
        <w:br/>
      </w:r>
      <w:r>
        <w:t xml:space="preserve">
Нарушение выразилось в принятии закона Санкт-Петербурга от 06.12.2011 № 800-147 «О Территориальной программе государственных гарантий бесплатного оказания гражданам медицинской помощи в Санкт-Петербурге на 2012 год», содержащего положения, создающие дискриминационные условия для медицинских организаций, не являющихся государственными учреждениями здравоохранения Санкт-Петербурга.</w:t>
      </w:r>
      <w:r>
        <w:br/>
      </w:r>
      <w:r>
        <w:t xml:space="preserve">
В ходе рассмотрения дела ответчиком (представителем Законодательного Собрания Санкт-Петербурга) было заявлено ходатайство о привлечении в качестве ответчика по делу губернатора Санкт-Петербурга, а также в качестве заинтересованного лица Территориальный фонд ОМС Санкт-Петербурга. Решением Комиссии данное ходатайство удовлетворено не было.</w:t>
      </w:r>
      <w:r>
        <w:br/>
      </w:r>
      <w:r>
        <w:t xml:space="preserve">
Разделом 6 Территориальной программы утверждены нормативы финансовых затрат на единицу объема медицинской помощи, которые  отличаются в зависимости от формы собственности медицинской организации. В частности, нормативы финансовых затрат для частных медицинских организаций не учитывают расходы на услуги связи, на транспортные услуги, на коммунальные услуги, на арендную плату, расходы за пользование имуществом, расходы на работы и услуги по содержанию имущества и т.д.</w:t>
      </w:r>
      <w:r>
        <w:br/>
      </w:r>
      <w:r>
        <w:t xml:space="preserve">
Таким образом, Территориальная программа содержит изъятия из структуры тарифа на оплату медицинской помощи, применяемого к медицинским организациям, не являющимся государственными учреждениями здравоохранения Санкт-Петербурга.</w:t>
      </w:r>
      <w:r>
        <w:br/>
      </w:r>
      <w:r>
        <w:t xml:space="preserve">
Вместе с тем, действующее законодательство Российской Федерации не устанавливает различий для медицинских организаций государственной, муниципальной или частной форм собственности при утверждении структуры тарифа на оплату медицинской помощи.</w:t>
      </w:r>
      <w:r>
        <w:br/>
      </w:r>
      <w:r>
        <w:t xml:space="preserve">
Положения раздела 6 Территориальной программы ущемляют права хозяйствующих субъектов, оказывающих на территории Санкт-Петербурга медицинскую помощь в рамках ОМС и не являющихся государственными учреждениями здравоохранения Санкт-Петербурга. Кроме того, положения Территориальной программы могут привести к сокращению числа хозяйствующих субъектов на рынке оказания услуг в системе обязательного медицинского страхования.</w:t>
      </w:r>
      <w:r>
        <w:br/>
      </w:r>
      <w:r>
        <w:t xml:space="preserve">
«Мы рассчитываем, что Законодательное Собрание Санкт-Петербурга в досудебном порядке устранит выявленные нарушения и создаст равные условия участия государственных и частных медицинских организаций в системе ОМС», - отметил начальник Управления контроля социальной сферы и торговли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пунктом 8 части 1 статьи 15 Закона о защите конкуренции органам государственной власти субъектов Российской Федерации запрещается принимать акты, которые приводят или могут привести к недопущению, ограничению, устранению конкуренции, в частности запрещается создание дискриминационных условий хозяйствующим субъектам.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